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 w:firstLine="720"/>
        <w:jc w:val="center"/>
        <w:rPr>
          <w:b w:val="1"/>
          <w:sz w:val="24"/>
        </w:rPr>
      </w:pPr>
      <w:r>
        <w:rPr>
          <w:b w:val="1"/>
          <w:sz w:val="24"/>
        </w:rPr>
        <w:t xml:space="preserve">ДОГОВОР КУПЛИ-ПРОДАЖИ </w:t>
      </w:r>
    </w:p>
    <w:p w14:paraId="02000000">
      <w:pPr>
        <w:ind w:firstLine="720"/>
        <w:jc w:val="center"/>
        <w:rPr>
          <w:b w:val="1"/>
          <w:sz w:val="24"/>
        </w:rPr>
      </w:pPr>
    </w:p>
    <w:p w14:paraId="03000000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_______________</w:t>
      </w:r>
      <w:r>
        <w:rPr>
          <w:sz w:val="24"/>
        </w:rPr>
        <w:t xml:space="preserve"> </w:t>
      </w:r>
      <w:r>
        <w:rPr>
          <w:sz w:val="24"/>
        </w:rPr>
        <w:t>202_</w:t>
      </w:r>
      <w:r>
        <w:rPr>
          <w:sz w:val="24"/>
        </w:rPr>
        <w:t xml:space="preserve">  года</w:t>
      </w:r>
      <w:r>
        <w:rPr>
          <w:sz w:val="24"/>
        </w:rPr>
        <w:t xml:space="preserve"> </w:t>
      </w:r>
    </w:p>
    <w:p w14:paraId="04000000">
      <w:pPr>
        <w:tabs>
          <w:tab w:leader="none" w:pos="5330" w:val="center"/>
          <w:tab w:leader="none" w:pos="9923" w:val="right"/>
        </w:tabs>
        <w:ind/>
        <w:rPr>
          <w:sz w:val="24"/>
        </w:rPr>
      </w:pPr>
      <w:r>
        <w:rPr>
          <w:sz w:val="24"/>
        </w:rPr>
        <w:tab/>
      </w:r>
    </w:p>
    <w:p w14:paraId="05000000">
      <w:pPr>
        <w:tabs>
          <w:tab w:leader="none" w:pos="5330" w:val="center"/>
          <w:tab w:leader="none" w:pos="9923" w:val="right"/>
        </w:tabs>
        <w:ind w:firstLine="720"/>
        <w:jc w:val="both"/>
        <w:rPr>
          <w:color w:val="FF0000"/>
          <w:sz w:val="24"/>
        </w:rPr>
      </w:pPr>
      <w:r>
        <w:rPr>
          <w:rFonts w:ascii="Times New Roman" w:hAnsi="Times New Roman"/>
          <w:sz w:val="24"/>
        </w:rPr>
        <w:t>Организатор торгов – конкурсный управляющий ООО «</w:t>
      </w:r>
      <w:r>
        <w:rPr>
          <w:rFonts w:ascii="Times New Roman" w:hAnsi="Times New Roman"/>
          <w:sz w:val="24"/>
        </w:rPr>
        <w:t>Джаст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Лайф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ИНН 5506212665, ОГРН 1105543010484, 644079, Омская обл., г. Омск, ул. 17-я Рабочая, д. 84) Синеокий Владимир Сергеевич (ИНН 550519111540, СНИЛС №128-456-048-69, адрес:  644024, г. Омск, а/я 7663), являющийся членом Ассоциации «СГАУ» (ИНН 8601019434, ОГРН 1028600516735, </w:t>
      </w:r>
      <w:r>
        <w:rPr>
          <w:rFonts w:ascii="Times New Roman" w:hAnsi="Times New Roman"/>
          <w:sz w:val="24"/>
        </w:rPr>
        <w:t>121059, г</w:t>
      </w:r>
      <w:r>
        <w:rPr>
          <w:rFonts w:ascii="Times New Roman" w:hAnsi="Times New Roman"/>
          <w:sz w:val="24"/>
        </w:rPr>
        <w:t xml:space="preserve">. Москва, </w:t>
      </w:r>
      <w:r>
        <w:rPr>
          <w:rFonts w:ascii="Times New Roman" w:hAnsi="Times New Roman"/>
          <w:sz w:val="24"/>
        </w:rPr>
        <w:t>Бережковская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наб</w:t>
      </w:r>
      <w:r>
        <w:rPr>
          <w:rFonts w:ascii="Times New Roman" w:hAnsi="Times New Roman"/>
          <w:sz w:val="24"/>
        </w:rPr>
        <w:t xml:space="preserve">, 10, </w:t>
      </w:r>
      <w:r>
        <w:rPr>
          <w:rFonts w:ascii="Times New Roman" w:hAnsi="Times New Roman"/>
          <w:sz w:val="24"/>
        </w:rPr>
        <w:t>оф</w:t>
      </w:r>
      <w:r>
        <w:rPr>
          <w:rFonts w:ascii="Times New Roman" w:hAnsi="Times New Roman"/>
          <w:sz w:val="24"/>
        </w:rPr>
        <w:t xml:space="preserve">. 200), действующий на основании Решения и определения Арбитражного суда Омской </w:t>
      </w:r>
      <w:r>
        <w:rPr>
          <w:rFonts w:ascii="Times New Roman" w:hAnsi="Times New Roman"/>
          <w:sz w:val="24"/>
        </w:rPr>
        <w:t xml:space="preserve">области от </w:t>
      </w:r>
      <w:r>
        <w:rPr>
          <w:rFonts w:ascii="Times New Roman" w:hAnsi="Times New Roman"/>
          <w:sz w:val="24"/>
        </w:rPr>
        <w:t xml:space="preserve">18.02.2016 г. </w:t>
      </w:r>
      <w:r>
        <w:rPr>
          <w:rFonts w:ascii="Times New Roman" w:hAnsi="Times New Roman"/>
          <w:sz w:val="24"/>
        </w:rPr>
        <w:t xml:space="preserve">и от </w:t>
      </w:r>
      <w:r>
        <w:rPr>
          <w:rFonts w:ascii="Times New Roman" w:hAnsi="Times New Roman"/>
          <w:sz w:val="24"/>
        </w:rPr>
        <w:t>24.07.2018 г. по делу А46-11379/2014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именуемый в дальнейшем </w:t>
      </w:r>
      <w:r>
        <w:rPr>
          <w:b w:val="1"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Style_1_ch"/>
          <w:sz w:val="24"/>
        </w:rPr>
        <w:t>____________________________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>именуемый</w:t>
      </w:r>
      <w:r>
        <w:rPr>
          <w:sz w:val="24"/>
        </w:rPr>
        <w:t>(ая)</w:t>
      </w:r>
      <w:r>
        <w:rPr>
          <w:sz w:val="24"/>
        </w:rPr>
        <w:t xml:space="preserve"> в дальнейшем </w:t>
      </w:r>
      <w:r>
        <w:rPr>
          <w:b w:val="1"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</w:t>
      </w:r>
      <w:r>
        <w:rPr>
          <w:sz w:val="24"/>
        </w:rPr>
        <w:t xml:space="preserve"> № </w:t>
      </w:r>
      <w:r>
        <w:rPr>
          <w:sz w:val="24"/>
        </w:rPr>
        <w:t>____</w:t>
      </w:r>
      <w:r>
        <w:rPr>
          <w:sz w:val="24"/>
        </w:rPr>
        <w:t>___________</w:t>
      </w:r>
      <w:r>
        <w:rPr>
          <w:sz w:val="24"/>
        </w:rPr>
        <w:t xml:space="preserve"> результатов открытых торгов в форме </w:t>
      </w:r>
      <w:r>
        <w:rPr>
          <w:sz w:val="24"/>
        </w:rPr>
        <w:t>аукциона</w:t>
      </w:r>
      <w:r>
        <w:rPr>
          <w:sz w:val="24"/>
        </w:rPr>
        <w:t xml:space="preserve"> </w:t>
      </w:r>
      <w:r>
        <w:rPr>
          <w:sz w:val="24"/>
        </w:rPr>
        <w:t xml:space="preserve">по продаже имущества принадлежащего </w:t>
      </w:r>
      <w:r>
        <w:rPr>
          <w:sz w:val="24"/>
        </w:rPr>
        <w:t xml:space="preserve">ООО </w:t>
      </w:r>
      <w:r>
        <w:rPr>
          <w:sz w:val="24"/>
        </w:rPr>
        <w:t>«</w:t>
      </w:r>
      <w:r>
        <w:rPr>
          <w:sz w:val="24"/>
        </w:rPr>
        <w:t>Джаст Фит Лайф</w:t>
      </w:r>
      <w:r>
        <w:rPr>
          <w:sz w:val="24"/>
        </w:rPr>
        <w:t>»</w:t>
      </w:r>
      <w:r>
        <w:rPr>
          <w:sz w:val="24"/>
        </w:rPr>
        <w:t xml:space="preserve"> от </w:t>
      </w:r>
      <w:r>
        <w:rPr>
          <w:sz w:val="24"/>
        </w:rPr>
        <w:t xml:space="preserve"> </w:t>
      </w:r>
      <w:r>
        <w:rPr>
          <w:sz w:val="24"/>
        </w:rPr>
        <w:t>______________</w:t>
      </w:r>
      <w:r>
        <w:rPr>
          <w:sz w:val="24"/>
        </w:rPr>
        <w:t xml:space="preserve"> г.</w:t>
      </w:r>
      <w:r>
        <w:rPr>
          <w:sz w:val="24"/>
        </w:rPr>
        <w:t>, составили настоящий Договор о нижеследующем:</w:t>
      </w:r>
    </w:p>
    <w:p w14:paraId="06000000">
      <w:pPr>
        <w:ind w:firstLine="720"/>
        <w:rPr>
          <w:b w:val="1"/>
          <w:sz w:val="24"/>
        </w:rPr>
      </w:pPr>
      <w:r>
        <w:rPr>
          <w:color w:val="FF0000"/>
          <w:sz w:val="24"/>
        </w:rPr>
        <w:t xml:space="preserve">  </w:t>
      </w:r>
    </w:p>
    <w:p w14:paraId="07000000">
      <w:pPr>
        <w:ind/>
        <w:jc w:val="center"/>
        <w:rPr>
          <w:sz w:val="24"/>
        </w:rPr>
      </w:pPr>
      <w:r>
        <w:rPr>
          <w:b w:val="1"/>
          <w:sz w:val="24"/>
        </w:rPr>
        <w:t>1. Предмет Договора</w:t>
      </w:r>
    </w:p>
    <w:p w14:paraId="08000000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09000000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14:paraId="0A000000">
      <w:pPr>
        <w:pStyle w:val="Style_2"/>
        <w:spacing w:line="0" w:lineRule="atLeast"/>
        <w:ind w:firstLine="720"/>
        <w:jc w:val="both"/>
        <w:rPr>
          <w:sz w:val="24"/>
        </w:rPr>
      </w:pPr>
      <w:bookmarkStart w:id="1" w:name="ctl00_cplhContent_trBodyMessage"/>
      <w:bookmarkEnd w:id="1"/>
      <w:r>
        <w:rPr>
          <w:sz w:val="24"/>
        </w:rPr>
        <w:t>_______________________________________________________________________</w:t>
      </w:r>
    </w:p>
    <w:p w14:paraId="0B000000">
      <w:pPr>
        <w:pStyle w:val="Style_2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14:paraId="0C000000">
      <w:pPr>
        <w:spacing w:line="0" w:lineRule="atLeast"/>
        <w:ind w:firstLine="720"/>
        <w:jc w:val="both"/>
        <w:rPr>
          <w:b w:val="1"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14:paraId="0D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2. Права и обязанности Сторон</w:t>
      </w:r>
    </w:p>
    <w:p w14:paraId="0E000000">
      <w:pPr>
        <w:ind w:firstLine="540"/>
        <w:jc w:val="both"/>
        <w:rPr>
          <w:sz w:val="24"/>
        </w:rPr>
      </w:pPr>
      <w:r>
        <w:rPr>
          <w:sz w:val="24"/>
        </w:rPr>
        <w:t>2.1.</w:t>
      </w:r>
      <w:r>
        <w:rPr>
          <w:sz w:val="24"/>
        </w:rPr>
        <w:t xml:space="preserve"> Продавец обязан:</w:t>
      </w:r>
    </w:p>
    <w:p w14:paraId="0F000000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r>
        <w:rPr>
          <w:rStyle w:val="Style_3_ch"/>
          <w:color w:val="000000"/>
          <w:sz w:val="24"/>
          <w:u w:val="none"/>
        </w:rPr>
        <w:fldChar w:fldCharType="begin"/>
      </w:r>
      <w:r>
        <w:rPr>
          <w:rStyle w:val="Style_3_ch"/>
          <w:color w:val="000000"/>
          <w:sz w:val="24"/>
          <w:u w:val="none"/>
        </w:rPr>
        <w:instrText>HYPERLINK "consultantplus://offline/main?base=PAP;n=48915;fld=134;dst=100014"</w:instrText>
      </w:r>
      <w:r>
        <w:rPr>
          <w:rStyle w:val="Style_3_ch"/>
          <w:color w:val="000000"/>
          <w:sz w:val="24"/>
          <w:u w:val="none"/>
        </w:rPr>
        <w:fldChar w:fldCharType="separate"/>
      </w:r>
      <w:r>
        <w:rPr>
          <w:rStyle w:val="Style_3_ch"/>
          <w:color w:val="000000"/>
          <w:sz w:val="24"/>
          <w:u w:val="none"/>
        </w:rPr>
        <w:t>п.</w:t>
      </w:r>
      <w:r>
        <w:rPr>
          <w:rStyle w:val="Style_3_ch"/>
          <w:color w:val="000000"/>
          <w:sz w:val="24"/>
          <w:u w:val="none"/>
        </w:rPr>
        <w:fldChar w:fldCharType="end"/>
      </w:r>
      <w:r>
        <w:rPr>
          <w:sz w:val="24"/>
        </w:rPr>
        <w:t xml:space="preserve">  4.1. настоящего договора.</w:t>
      </w:r>
    </w:p>
    <w:p w14:paraId="10000000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r>
        <w:rPr>
          <w:rStyle w:val="Style_3_ch"/>
          <w:color w:val="000000"/>
          <w:sz w:val="24"/>
          <w:u w:val="none"/>
        </w:rPr>
        <w:fldChar w:fldCharType="begin"/>
      </w:r>
      <w:r>
        <w:rPr>
          <w:rStyle w:val="Style_3_ch"/>
          <w:color w:val="000000"/>
          <w:sz w:val="24"/>
          <w:u w:val="none"/>
        </w:rPr>
        <w:instrText>HYPERLINK "consultantplus://offline/main?base=PAP;n=48915;fld=134;dst=100014"</w:instrText>
      </w:r>
      <w:r>
        <w:rPr>
          <w:rStyle w:val="Style_3_ch"/>
          <w:color w:val="000000"/>
          <w:sz w:val="24"/>
          <w:u w:val="none"/>
        </w:rPr>
        <w:fldChar w:fldCharType="separate"/>
      </w:r>
      <w:r>
        <w:rPr>
          <w:rStyle w:val="Style_3_ch"/>
          <w:color w:val="000000"/>
          <w:sz w:val="24"/>
          <w:u w:val="none"/>
        </w:rPr>
        <w:t>п.</w:t>
      </w:r>
      <w:r>
        <w:rPr>
          <w:rStyle w:val="Style_3_ch"/>
          <w:color w:val="000000"/>
          <w:sz w:val="24"/>
          <w:u w:val="none"/>
        </w:rPr>
        <w:fldChar w:fldCharType="end"/>
      </w:r>
      <w:r>
        <w:rPr>
          <w:sz w:val="24"/>
        </w:rPr>
        <w:t xml:space="preserve"> 4.2. настоящего договора.</w:t>
      </w:r>
    </w:p>
    <w:p w14:paraId="11000000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14:paraId="12000000">
      <w:pPr>
        <w:ind w:firstLine="540"/>
        <w:jc w:val="both"/>
        <w:rPr>
          <w:sz w:val="24"/>
        </w:rPr>
      </w:pPr>
      <w:r>
        <w:rPr>
          <w:sz w:val="24"/>
        </w:rPr>
        <w:t>2.2.1. Оплатить цену, указанную в п. 3.1. настоящего договора, в порядке, предусмотренном  настоящим договором.</w:t>
      </w:r>
    </w:p>
    <w:p w14:paraId="13000000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14:paraId="14000000">
      <w:pPr>
        <w:ind w:firstLine="720"/>
        <w:jc w:val="both"/>
        <w:rPr>
          <w:sz w:val="24"/>
        </w:rPr>
      </w:pPr>
    </w:p>
    <w:p w14:paraId="15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3. Стоимость Имущества и порядок его оплаты</w:t>
      </w:r>
    </w:p>
    <w:p w14:paraId="16000000">
      <w:pPr>
        <w:ind w:firstLine="720"/>
        <w:jc w:val="both"/>
        <w:rPr>
          <w:sz w:val="24"/>
        </w:rPr>
      </w:pPr>
      <w:r>
        <w:rPr>
          <w:sz w:val="24"/>
        </w:rPr>
        <w:t xml:space="preserve">3.1. Общая стоимость </w:t>
      </w:r>
      <w:r>
        <w:rPr>
          <w:sz w:val="24"/>
        </w:rPr>
        <w:t>Имущества</w:t>
      </w:r>
      <w:r>
        <w:rPr>
          <w:sz w:val="24"/>
        </w:rPr>
        <w:t xml:space="preserve"> составляет </w:t>
      </w:r>
      <w:r>
        <w:rPr>
          <w:sz w:val="24"/>
        </w:rPr>
        <w:t>_____________________</w:t>
      </w:r>
      <w:r>
        <w:rPr>
          <w:sz w:val="24"/>
        </w:rPr>
        <w:t xml:space="preserve"> руб.</w:t>
      </w:r>
      <w:r>
        <w:rPr>
          <w:sz w:val="24"/>
        </w:rPr>
        <w:t xml:space="preserve"> </w:t>
      </w:r>
    </w:p>
    <w:p w14:paraId="17000000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Style_1_ch"/>
          <w:sz w:val="24"/>
        </w:rPr>
        <w:t>_________________________</w:t>
      </w:r>
      <w:r>
        <w:rPr>
          <w:rStyle w:val="Style_1_ch"/>
          <w:sz w:val="24"/>
        </w:rPr>
        <w:t xml:space="preserve">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14:paraId="18000000">
      <w:pPr>
        <w:ind w:firstLine="720"/>
        <w:jc w:val="both"/>
        <w:rPr>
          <w:color w:val="000000"/>
          <w:sz w:val="24"/>
        </w:rPr>
      </w:pPr>
      <w:r>
        <w:rPr>
          <w:sz w:val="24"/>
        </w:rPr>
        <w:t xml:space="preserve">Покупатель должен уплатить </w:t>
      </w:r>
      <w:r>
        <w:rPr>
          <w:sz w:val="24"/>
        </w:rPr>
        <w:t>__________________________</w:t>
      </w:r>
      <w:r>
        <w:rPr>
          <w:sz w:val="24"/>
        </w:rPr>
        <w:t xml:space="preserve"> руб. </w:t>
      </w:r>
      <w:r>
        <w:rPr>
          <w:sz w:val="24"/>
        </w:rPr>
        <w:t>-</w:t>
      </w:r>
      <w:r>
        <w:rPr>
          <w:sz w:val="24"/>
        </w:rPr>
        <w:t xml:space="preserve"> в течение 30 дней, после подписания настоящего договора. Оплата производится на </w:t>
      </w:r>
      <w:r>
        <w:rPr>
          <w:color w:val="000000"/>
          <w:sz w:val="24"/>
        </w:rPr>
        <w:t xml:space="preserve">счет </w:t>
      </w:r>
      <w:r>
        <w:rPr>
          <w:sz w:val="24"/>
        </w:rPr>
        <w:t xml:space="preserve">получатель – </w:t>
      </w:r>
      <w:r>
        <w:rPr>
          <w:rFonts w:ascii="Times New Roman" w:hAnsi="Times New Roman"/>
          <w:color w:val="333333"/>
          <w:sz w:val="24"/>
          <w:highlight w:val="white"/>
        </w:rPr>
        <w:t>ООО «</w:t>
      </w:r>
      <w:r>
        <w:rPr>
          <w:rFonts w:ascii="Times New Roman" w:hAnsi="Times New Roman"/>
          <w:color w:val="333333"/>
          <w:sz w:val="24"/>
          <w:highlight w:val="white"/>
        </w:rPr>
        <w:t>Джаст</w:t>
      </w:r>
      <w:r>
        <w:rPr>
          <w:rFonts w:ascii="Times New Roman" w:hAnsi="Times New Roman"/>
          <w:color w:val="333333"/>
          <w:sz w:val="24"/>
          <w:highlight w:val="white"/>
        </w:rPr>
        <w:t xml:space="preserve"> </w:t>
      </w:r>
      <w:r>
        <w:rPr>
          <w:rFonts w:ascii="Times New Roman" w:hAnsi="Times New Roman"/>
          <w:color w:val="333333"/>
          <w:sz w:val="24"/>
          <w:highlight w:val="white"/>
        </w:rPr>
        <w:t>Фит</w:t>
      </w:r>
      <w:r>
        <w:rPr>
          <w:rFonts w:ascii="Times New Roman" w:hAnsi="Times New Roman"/>
          <w:color w:val="333333"/>
          <w:sz w:val="24"/>
          <w:highlight w:val="white"/>
        </w:rPr>
        <w:t xml:space="preserve"> </w:t>
      </w:r>
      <w:r>
        <w:rPr>
          <w:rFonts w:ascii="Times New Roman" w:hAnsi="Times New Roman"/>
          <w:color w:val="333333"/>
          <w:sz w:val="24"/>
          <w:highlight w:val="white"/>
        </w:rPr>
        <w:t>Лайф</w:t>
      </w:r>
      <w:r>
        <w:rPr>
          <w:rFonts w:ascii="Times New Roman" w:hAnsi="Times New Roman"/>
          <w:color w:val="333333"/>
          <w:sz w:val="24"/>
          <w:highlight w:val="white"/>
        </w:rPr>
        <w:t>»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z w:val="24"/>
        </w:rPr>
        <w:t>40702810123050005615</w:t>
      </w:r>
      <w:r>
        <w:rPr>
          <w:rFonts w:ascii="Times New Roman" w:hAnsi="Times New Roman"/>
          <w:b w:val="0"/>
          <w:sz w:val="24"/>
        </w:rPr>
        <w:t>, в</w:t>
      </w:r>
      <w:r>
        <w:rPr>
          <w:rFonts w:ascii="Times New Roman" w:hAnsi="Times New Roman"/>
          <w:b w:val="0"/>
          <w:sz w:val="24"/>
        </w:rPr>
        <w:t xml:space="preserve"> филиал Новосибирский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222222"/>
          <w:sz w:val="24"/>
          <w:highlight w:val="white"/>
        </w:rPr>
        <w:t>АО «Альфа Банк»</w:t>
      </w:r>
      <w:r>
        <w:rPr>
          <w:rFonts w:ascii="Times New Roman" w:hAnsi="Times New Roman"/>
          <w:b w:val="0"/>
          <w:sz w:val="24"/>
        </w:rPr>
        <w:t xml:space="preserve">, БИК </w:t>
      </w:r>
      <w:r>
        <w:rPr>
          <w:rFonts w:ascii="Times New Roman" w:hAnsi="Times New Roman"/>
          <w:b w:val="0"/>
          <w:sz w:val="24"/>
        </w:rPr>
        <w:t>045004774</w:t>
      </w:r>
      <w:r>
        <w:rPr>
          <w:rFonts w:ascii="Times New Roman" w:hAnsi="Times New Roman"/>
          <w:b w:val="0"/>
          <w:sz w:val="24"/>
        </w:rPr>
        <w:t xml:space="preserve"> к/сч. </w:t>
      </w:r>
      <w:r>
        <w:rPr>
          <w:rFonts w:ascii="Times New Roman" w:hAnsi="Times New Roman"/>
          <w:b w:val="0"/>
          <w:sz w:val="24"/>
        </w:rPr>
        <w:t>30101810600000000774</w:t>
      </w:r>
      <w:r>
        <w:rPr>
          <w:sz w:val="24"/>
        </w:rPr>
        <w:t>.</w:t>
      </w:r>
      <w:r>
        <w:rPr>
          <w:color w:val="000000"/>
          <w:sz w:val="24"/>
        </w:rPr>
        <w:t xml:space="preserve"> </w:t>
      </w:r>
    </w:p>
    <w:p w14:paraId="19000000">
      <w:pPr>
        <w:ind w:firstLine="720"/>
        <w:jc w:val="both"/>
        <w:rPr>
          <w:b w:val="1"/>
          <w:sz w:val="24"/>
        </w:rPr>
      </w:pPr>
      <w:r>
        <w:rPr>
          <w:sz w:val="24"/>
        </w:rPr>
        <w:t>3.2.  Факт оплаты Имущества удостоверяется выпиской с указанного в абз</w:t>
      </w:r>
      <w:r>
        <w:rPr>
          <w:sz w:val="24"/>
        </w:rPr>
        <w:t>. 2 п. 3.1</w:t>
      </w:r>
      <w:r>
        <w:rPr>
          <w:sz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1A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4. Передача Имущества</w:t>
      </w:r>
    </w:p>
    <w:p w14:paraId="1B000000">
      <w:pPr>
        <w:ind w:firstLine="720"/>
        <w:jc w:val="both"/>
        <w:rPr>
          <w:sz w:val="24"/>
        </w:rPr>
      </w:pPr>
      <w:r>
        <w:rPr>
          <w:sz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C000000">
      <w:pPr>
        <w:tabs>
          <w:tab w:leader="none" w:pos="8505" w:val="center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</w:t>
      </w:r>
      <w:r>
        <w:rPr>
          <w:sz w:val="24"/>
        </w:rPr>
        <w:t xml:space="preserve"> раздела 3 настоящего договора.</w:t>
      </w:r>
      <w:r>
        <w:rPr>
          <w:sz w:val="24"/>
        </w:rPr>
        <w:tab/>
      </w:r>
    </w:p>
    <w:p w14:paraId="1D000000">
      <w:pPr>
        <w:ind w:firstLine="720"/>
        <w:jc w:val="both"/>
        <w:rPr>
          <w:b w:val="1"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14:paraId="1E000000">
      <w:pPr>
        <w:ind w:firstLine="720"/>
        <w:jc w:val="center"/>
        <w:rPr>
          <w:b w:val="1"/>
          <w:sz w:val="24"/>
        </w:rPr>
      </w:pPr>
    </w:p>
    <w:p w14:paraId="1F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5. Переход права собственности на Имущество</w:t>
      </w:r>
    </w:p>
    <w:p w14:paraId="20000000">
      <w:pPr>
        <w:ind w:firstLine="720"/>
        <w:jc w:val="both"/>
        <w:rPr>
          <w:sz w:val="24"/>
        </w:rPr>
      </w:pPr>
      <w:r>
        <w:rPr>
          <w:sz w:val="24"/>
        </w:rPr>
        <w:t>5.1. Переход права собственности от Продавца к Покупателю происходит с момента полной оплаты стоимости Имущества</w:t>
      </w:r>
      <w:r>
        <w:rPr>
          <w:sz w:val="24"/>
        </w:rPr>
        <w:t xml:space="preserve"> и </w:t>
      </w:r>
      <w:r>
        <w:rPr>
          <w:sz w:val="24"/>
        </w:rPr>
        <w:t>подписания акта приема – передачи сторонами</w:t>
      </w:r>
      <w:r>
        <w:rPr>
          <w:sz w:val="24"/>
        </w:rPr>
        <w:t>, а также государственной регистрации в Управлении Росреестра по Московской области</w:t>
      </w:r>
      <w:r>
        <w:rPr>
          <w:sz w:val="24"/>
        </w:rPr>
        <w:t xml:space="preserve">. </w:t>
      </w:r>
    </w:p>
    <w:p w14:paraId="21000000">
      <w:pPr>
        <w:ind w:firstLine="720"/>
        <w:jc w:val="both"/>
        <w:rPr>
          <w:b w:val="1"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14:paraId="22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6. Ответственность сторон</w:t>
      </w:r>
    </w:p>
    <w:p w14:paraId="23000000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4000000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</w:t>
      </w:r>
      <w:r>
        <w:rPr>
          <w:sz w:val="24"/>
        </w:rPr>
        <w:t>ме и в сроки, указанные в п. 3.1</w:t>
      </w:r>
      <w:r>
        <w:rPr>
          <w:sz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000000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000000">
      <w:pPr>
        <w:ind w:firstLine="720"/>
        <w:jc w:val="both"/>
        <w:rPr>
          <w:sz w:val="24"/>
        </w:rPr>
      </w:pPr>
      <w:r>
        <w:rPr>
          <w:sz w:val="24"/>
        </w:rPr>
        <w:t>6.3. В случае</w:t>
      </w:r>
      <w:r>
        <w:rPr>
          <w:sz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7000000">
      <w:pPr>
        <w:ind w:firstLine="720"/>
        <w:jc w:val="both"/>
        <w:rPr>
          <w:b w:val="1"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8000000">
      <w:pPr>
        <w:ind w:firstLine="720"/>
        <w:jc w:val="center"/>
        <w:rPr>
          <w:b w:val="1"/>
          <w:sz w:val="24"/>
        </w:rPr>
      </w:pPr>
    </w:p>
    <w:p w14:paraId="29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7. Прочие условия</w:t>
      </w:r>
    </w:p>
    <w:p w14:paraId="2A000000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14:paraId="2B000000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14:paraId="2C000000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2D000000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14:paraId="2E000000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F000000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14:paraId="30000000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31000000">
      <w:pPr>
        <w:ind w:firstLine="720"/>
        <w:jc w:val="both"/>
        <w:rPr>
          <w:sz w:val="24"/>
        </w:rPr>
      </w:pPr>
      <w:r>
        <w:rPr>
          <w:sz w:val="24"/>
        </w:rPr>
        <w:t>7.5.</w:t>
      </w:r>
      <w:r>
        <w:rPr>
          <w:sz w:val="24"/>
        </w:rPr>
        <w:t> </w:t>
      </w:r>
      <w:r>
        <w:rPr>
          <w:sz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2000000">
      <w:pPr>
        <w:ind w:firstLine="720"/>
        <w:jc w:val="both"/>
        <w:rPr>
          <w:b w:val="1"/>
          <w:sz w:val="24"/>
        </w:rPr>
      </w:pPr>
      <w:r>
        <w:rPr>
          <w:sz w:val="24"/>
        </w:rPr>
        <w:t>При не урегулировании в процессе переговоров спорных вопросов споры разрешаются в соответствующем суде.</w:t>
      </w:r>
    </w:p>
    <w:p w14:paraId="33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8. Заключительные положения</w:t>
      </w:r>
    </w:p>
    <w:p w14:paraId="34000000">
      <w:pPr>
        <w:ind w:firstLine="720"/>
        <w:jc w:val="both"/>
        <w:rPr>
          <w:b w:val="1"/>
          <w:sz w:val="24"/>
        </w:rPr>
      </w:pPr>
      <w:r>
        <w:rPr>
          <w:sz w:val="24"/>
        </w:rPr>
        <w:t>8.1. Настоящий Договор составлен в двух</w:t>
      </w:r>
      <w:r>
        <w:rPr>
          <w:sz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35000000">
      <w:pPr>
        <w:ind w:firstLine="720"/>
        <w:jc w:val="both"/>
        <w:rPr>
          <w:b w:val="1"/>
          <w:sz w:val="24"/>
        </w:rPr>
      </w:pPr>
      <w:r>
        <w:rPr>
          <w:sz w:val="24"/>
        </w:rPr>
        <w:t xml:space="preserve"> </w:t>
      </w:r>
    </w:p>
    <w:p w14:paraId="36000000">
      <w:pPr>
        <w:ind w:firstLine="720"/>
        <w:jc w:val="center"/>
        <w:rPr>
          <w:b w:val="1"/>
          <w:sz w:val="24"/>
        </w:rPr>
      </w:pPr>
      <w:r>
        <w:rPr>
          <w:b w:val="1"/>
          <w:sz w:val="24"/>
        </w:rPr>
        <w:t>9. Место нахождения и банковские реквизиты Сторон</w:t>
      </w:r>
    </w:p>
    <w:p w14:paraId="37000000">
      <w:pPr>
        <w:ind w:firstLine="720"/>
        <w:jc w:val="center"/>
        <w:rPr>
          <w:b w:val="1"/>
          <w:sz w:val="21"/>
        </w:rPr>
      </w:pPr>
    </w:p>
    <w:tbl>
      <w:tblPr>
        <w:tblStyle w:val="Style_4"/>
        <w:tblInd w:type="dxa" w:w="-5"/>
        <w:tblLayout w:type="fixed"/>
        <w:tblCellMar>
          <w:left w:type="dxa" w:w="28"/>
          <w:right w:type="dxa" w:w="28"/>
        </w:tblCellMar>
      </w:tblPr>
      <w:tblGrid>
        <w:gridCol w:w="4711"/>
        <w:gridCol w:w="4961"/>
      </w:tblGrid>
      <w:tr>
        <w:trPr>
          <w:trHeight w:hRule="atLeast" w:val="278"/>
        </w:trPr>
        <w:tc>
          <w:tcPr>
            <w:tcW w:type="dxa" w:w="471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8000000">
            <w:pPr>
              <w:ind w:firstLine="720"/>
              <w:jc w:val="center"/>
              <w:rPr>
                <w:b w:val="1"/>
                <w:sz w:val="21"/>
              </w:rPr>
            </w:pPr>
            <w:r>
              <w:rPr>
                <w:b w:val="1"/>
                <w:sz w:val="21"/>
              </w:rPr>
              <w:t>Продавец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9000000">
            <w:pPr>
              <w:ind w:firstLine="720"/>
              <w:jc w:val="center"/>
            </w:pPr>
            <w:r>
              <w:rPr>
                <w:b w:val="1"/>
                <w:sz w:val="21"/>
              </w:rPr>
              <w:t>Покупатель</w:t>
            </w:r>
          </w:p>
        </w:tc>
      </w:tr>
      <w:tr>
        <w:trPr>
          <w:trHeight w:hRule="atLeast" w:val="2106"/>
        </w:trPr>
        <w:tc>
          <w:tcPr>
            <w:tcW w:type="dxa" w:w="471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A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ООО «</w:t>
            </w:r>
            <w:r>
              <w:rPr>
                <w:rFonts w:ascii="Times New Roman" w:hAnsi="Times New Roman"/>
                <w:b w:val="1"/>
                <w:sz w:val="24"/>
              </w:rPr>
              <w:t>Джаст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Фит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Лайф</w:t>
            </w:r>
            <w:r>
              <w:rPr>
                <w:rFonts w:ascii="Times New Roman" w:hAnsi="Times New Roman"/>
                <w:b w:val="1"/>
                <w:sz w:val="24"/>
              </w:rPr>
              <w:t>»</w:t>
            </w:r>
          </w:p>
          <w:p w14:paraId="3B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 xml:space="preserve">ИНН 5506212665, ОГРН 1105543010484, 644079, Омская обл., г. Омск, ул. 17-я Рабочая, д. 84)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лице конкурсного управляющего </w:t>
            </w:r>
            <w:r>
              <w:rPr>
                <w:sz w:val="24"/>
              </w:rPr>
              <w:t xml:space="preserve">Синеокого Владимира Сергеевича (ИНН </w:t>
            </w:r>
            <w:r>
              <w:rPr>
                <w:sz w:val="24"/>
              </w:rPr>
              <w:t>550519111540, СНИЛС №128-456-048-69</w:t>
            </w:r>
            <w:r>
              <w:rPr>
                <w:sz w:val="24"/>
              </w:rPr>
              <w:t>, адрес: 644024, г. Омск, а/я 7663)</w:t>
            </w:r>
          </w:p>
          <w:p w14:paraId="3C00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р.сч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№</w:t>
            </w:r>
            <w:r>
              <w:rPr>
                <w:rFonts w:ascii="Times New Roman" w:hAnsi="Times New Roman"/>
                <w:b w:val="0"/>
                <w:sz w:val="24"/>
              </w:rPr>
              <w:t>40702810123050005615</w:t>
            </w:r>
            <w:r>
              <w:rPr>
                <w:rFonts w:ascii="Times New Roman" w:hAnsi="Times New Roman"/>
                <w:b w:val="0"/>
                <w:sz w:val="24"/>
              </w:rPr>
              <w:t>, в</w:t>
            </w:r>
            <w:r>
              <w:rPr>
                <w:rFonts w:ascii="Times New Roman" w:hAnsi="Times New Roman"/>
                <w:b w:val="0"/>
                <w:sz w:val="24"/>
              </w:rPr>
              <w:t xml:space="preserve"> филиал Новосибирский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222222"/>
                <w:sz w:val="24"/>
                <w:highlight w:val="white"/>
              </w:rPr>
              <w:t>АО «Альфа Банк»</w:t>
            </w:r>
            <w:r>
              <w:rPr>
                <w:rFonts w:ascii="Times New Roman" w:hAnsi="Times New Roman"/>
                <w:b w:val="0"/>
                <w:sz w:val="24"/>
              </w:rPr>
              <w:t xml:space="preserve">, БИК </w:t>
            </w:r>
            <w:r>
              <w:rPr>
                <w:rFonts w:ascii="Times New Roman" w:hAnsi="Times New Roman"/>
                <w:b w:val="0"/>
                <w:sz w:val="24"/>
              </w:rPr>
              <w:t>045004774</w:t>
            </w:r>
            <w:r>
              <w:rPr>
                <w:rFonts w:ascii="Times New Roman" w:hAnsi="Times New Roman"/>
                <w:b w:val="0"/>
                <w:sz w:val="24"/>
              </w:rPr>
              <w:t xml:space="preserve"> к/сч. </w:t>
            </w:r>
            <w:r>
              <w:rPr>
                <w:rFonts w:ascii="Times New Roman" w:hAnsi="Times New Roman"/>
                <w:b w:val="0"/>
                <w:sz w:val="24"/>
              </w:rPr>
              <w:t>30101810600000000774</w:t>
            </w:r>
            <w:r>
              <w:rPr>
                <w:color w:val="000000"/>
                <w:sz w:val="24"/>
              </w:rPr>
              <w:t xml:space="preserve"> </w:t>
            </w:r>
          </w:p>
          <w:p w14:paraId="3D000000">
            <w:pPr>
              <w:rPr>
                <w:color w:val="FF0000"/>
                <w:sz w:val="21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E000000"/>
        </w:tc>
      </w:tr>
      <w:tr>
        <w:trPr>
          <w:trHeight w:hRule="atLeast" w:val="1398"/>
        </w:trPr>
        <w:tc>
          <w:tcPr>
            <w:tcW w:type="dxa" w:w="471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F000000">
            <w:pPr>
              <w:rPr>
                <w:sz w:val="21"/>
              </w:rPr>
            </w:pPr>
          </w:p>
          <w:p w14:paraId="40000000">
            <w:pPr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z w:val="24"/>
              </w:rPr>
              <w:t xml:space="preserve"> управляющий</w:t>
            </w:r>
          </w:p>
          <w:p w14:paraId="41000000">
            <w:pPr>
              <w:rPr>
                <w:sz w:val="21"/>
              </w:rPr>
            </w:pPr>
          </w:p>
          <w:p w14:paraId="42000000">
            <w:pPr>
              <w:rPr>
                <w:sz w:val="21"/>
              </w:rPr>
            </w:pPr>
            <w:r>
              <w:rPr>
                <w:sz w:val="21"/>
              </w:rPr>
              <w:t>_____________________</w:t>
            </w:r>
            <w:r>
              <w:rPr>
                <w:sz w:val="21"/>
              </w:rPr>
              <w:t xml:space="preserve"> </w:t>
            </w:r>
            <w:r>
              <w:rPr>
                <w:sz w:val="24"/>
              </w:rPr>
              <w:t>В.С. Синеокий</w:t>
            </w:r>
          </w:p>
          <w:p w14:paraId="43000000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14:paraId="44000000">
            <w:pPr>
              <w:rPr>
                <w:sz w:val="21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45000000">
            <w:pPr>
              <w:rPr>
                <w:color w:val="000000"/>
                <w:spacing w:val="-2"/>
                <w:sz w:val="21"/>
              </w:rPr>
            </w:pPr>
          </w:p>
          <w:p w14:paraId="46000000">
            <w:pPr>
              <w:rPr>
                <w:sz w:val="21"/>
              </w:rPr>
            </w:pPr>
          </w:p>
          <w:p w14:paraId="47000000">
            <w:pPr>
              <w:rPr>
                <w:color w:val="000000"/>
                <w:spacing w:val="-2"/>
                <w:sz w:val="21"/>
              </w:rPr>
            </w:pPr>
          </w:p>
          <w:p w14:paraId="48000000">
            <w:pPr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___</w:t>
            </w:r>
            <w:r>
              <w:rPr>
                <w:color w:val="000000"/>
                <w:spacing w:val="-2"/>
                <w:sz w:val="21"/>
              </w:rPr>
              <w:t>_______</w:t>
            </w:r>
            <w:r>
              <w:rPr>
                <w:color w:val="000000"/>
                <w:spacing w:val="-2"/>
                <w:sz w:val="21"/>
              </w:rPr>
              <w:t>____________ /</w:t>
            </w:r>
            <w:r>
              <w:rPr>
                <w:color w:val="000000"/>
                <w:spacing w:val="-2"/>
                <w:sz w:val="21"/>
              </w:rPr>
              <w:t xml:space="preserve">                                      </w:t>
            </w:r>
            <w:r>
              <w:rPr>
                <w:color w:val="000000"/>
                <w:spacing w:val="-2"/>
                <w:sz w:val="21"/>
              </w:rPr>
              <w:t>/</w:t>
            </w:r>
            <w:r>
              <w:rPr>
                <w:color w:val="000000"/>
                <w:spacing w:val="-2"/>
                <w:sz w:val="21"/>
              </w:rPr>
              <w:t xml:space="preserve"> </w:t>
            </w:r>
          </w:p>
          <w:p w14:paraId="49000000"/>
        </w:tc>
      </w:tr>
    </w:tbl>
    <w:p w14:paraId="4A000000"/>
    <w:sectPr>
      <w:pgSz w:h="16838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toc 6"/>
    <w:next w:val="Style_5"/>
    <w:link w:val="Style_8_ch"/>
    <w:uiPriority w:val="39"/>
    <w:pPr>
      <w:ind w:firstLine="0" w:left="1000"/>
    </w:pPr>
  </w:style>
  <w:style w:styleId="Style_8_ch" w:type="character">
    <w:name w:val="toc 6"/>
    <w:link w:val="Style_8"/>
  </w:style>
  <w:style w:styleId="Style_9" w:type="paragraph">
    <w:name w:val="toc 7"/>
    <w:next w:val="Style_5"/>
    <w:link w:val="Style_9_ch"/>
    <w:uiPriority w:val="39"/>
    <w:pPr>
      <w:ind w:firstLine="0" w:left="1200"/>
    </w:pPr>
  </w:style>
  <w:style w:styleId="Style_9_ch" w:type="character">
    <w:name w:val="toc 7"/>
    <w:link w:val="Style_9"/>
  </w:style>
  <w:style w:styleId="Style_2" w:type="paragraph">
    <w:name w:val="Содержимое таблицы"/>
    <w:basedOn w:val="Style_5"/>
    <w:link w:val="Style_2_ch"/>
  </w:style>
  <w:style w:styleId="Style_2_ch" w:type="character">
    <w:name w:val="Содержимое таблицы"/>
    <w:basedOn w:val="Style_5_ch"/>
    <w:link w:val="Style_2"/>
  </w:style>
  <w:style w:styleId="Style_10" w:type="paragraph">
    <w:name w:val="Заголовок таблицы"/>
    <w:basedOn w:val="Style_2"/>
    <w:link w:val="Style_10_ch"/>
    <w:pPr>
      <w:ind/>
      <w:jc w:val="center"/>
    </w:pPr>
    <w:rPr>
      <w:b w:val="1"/>
    </w:rPr>
  </w:style>
  <w:style w:styleId="Style_10_ch" w:type="character">
    <w:name w:val="Заголовок таблицы"/>
    <w:basedOn w:val="Style_2_ch"/>
    <w:link w:val="Style_10"/>
    <w:rPr>
      <w:b w:val="1"/>
    </w:rPr>
  </w:style>
  <w:style w:styleId="Style_11" w:type="paragraph">
    <w:name w:val="heading 3"/>
    <w:next w:val="Style_5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List"/>
    <w:basedOn w:val="Style_14"/>
    <w:link w:val="Style_13_ch"/>
  </w:style>
  <w:style w:styleId="Style_13_ch" w:type="character">
    <w:name w:val="List"/>
    <w:basedOn w:val="Style_14_ch"/>
    <w:link w:val="Style_13"/>
  </w:style>
  <w:style w:styleId="Style_15" w:type="paragraph">
    <w:name w:val="toc 3"/>
    <w:next w:val="Style_5"/>
    <w:link w:val="Style_15_ch"/>
    <w:uiPriority w:val="39"/>
    <w:pPr>
      <w:ind w:firstLine="0" w:left="400"/>
    </w:pPr>
  </w:style>
  <w:style w:styleId="Style_15_ch" w:type="character">
    <w:name w:val="toc 3"/>
    <w:link w:val="Style_15"/>
  </w:style>
  <w:style w:styleId="Style_16" w:type="paragraph">
    <w:name w:val="Заголовок"/>
    <w:basedOn w:val="Style_5"/>
    <w:next w:val="Style_14"/>
    <w:link w:val="Style_16_ch"/>
    <w:pPr>
      <w:keepNext w:val="1"/>
      <w:spacing w:after="120" w:before="240"/>
      <w:ind/>
    </w:pPr>
    <w:rPr>
      <w:rFonts w:ascii="Arial" w:hAnsi="Arial"/>
      <w:sz w:val="28"/>
    </w:rPr>
  </w:style>
  <w:style w:styleId="Style_16_ch" w:type="character">
    <w:name w:val="Заголовок"/>
    <w:basedOn w:val="Style_5_ch"/>
    <w:link w:val="Style_16"/>
    <w:rPr>
      <w:rFonts w:ascii="Arial" w:hAnsi="Arial"/>
      <w:sz w:val="28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7_ch" w:type="character">
    <w:name w:val="heading 5"/>
    <w:link w:val="Style_17"/>
    <w:rPr>
      <w:rFonts w:ascii="XO Thames" w:hAnsi="XO Thames"/>
      <w:b w:val="1"/>
      <w:color w:val="000000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Название1"/>
    <w:basedOn w:val="Style_5"/>
    <w:link w:val="Style_19_ch"/>
    <w:pPr>
      <w:spacing w:after="120" w:before="120"/>
      <w:ind/>
    </w:pPr>
    <w:rPr>
      <w:i w:val="1"/>
      <w:sz w:val="24"/>
    </w:rPr>
  </w:style>
  <w:style w:styleId="Style_19_ch" w:type="character">
    <w:name w:val="Название1"/>
    <w:basedOn w:val="Style_5_ch"/>
    <w:link w:val="Style_19"/>
    <w:rPr>
      <w:i w:val="1"/>
      <w:sz w:val="24"/>
    </w:rPr>
  </w:style>
  <w:style w:styleId="Style_3" w:type="paragraph">
    <w:name w:val="Hyperlink"/>
    <w:basedOn w:val="Style_12"/>
    <w:link w:val="Style_3_ch"/>
    <w:rPr>
      <w:color w:val="0000FF"/>
      <w:u w:val="single"/>
    </w:rPr>
  </w:style>
  <w:style w:styleId="Style_3_ch" w:type="character">
    <w:name w:val="Hyperlink"/>
    <w:basedOn w:val="Style_12_ch"/>
    <w:link w:val="Style_3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</w:pPr>
    <w:rPr>
      <w:rFonts w:ascii="XO Thames" w:hAnsi="XO Thames"/>
      <w:b w:val="1"/>
    </w:rPr>
  </w:style>
  <w:style w:styleId="Style_21_ch" w:type="character">
    <w:name w:val="toc 1"/>
    <w:link w:val="Style_21"/>
    <w:rPr>
      <w:rFonts w:ascii="XO Thames" w:hAnsi="XO Thames"/>
      <w:b w:val="1"/>
    </w:rPr>
  </w:style>
  <w:style w:styleId="Style_22" w:type="paragraph">
    <w:name w:val="Header and Footer"/>
    <w:link w:val="Style_22_ch"/>
    <w:pPr>
      <w:spacing w:line="360" w:lineRule="auto"/>
      <w:ind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1" w:type="paragraph">
    <w:name w:val="ib1"/>
    <w:basedOn w:val="Style_23"/>
    <w:link w:val="Style_1_ch"/>
    <w:rPr>
      <w:b w:val="1"/>
      <w:i w:val="1"/>
    </w:rPr>
  </w:style>
  <w:style w:styleId="Style_1_ch" w:type="character">
    <w:name w:val="ib1"/>
    <w:basedOn w:val="Style_23_ch"/>
    <w:link w:val="Style_1"/>
    <w:rPr>
      <w:b w:val="1"/>
      <w:i w:val="1"/>
    </w:rPr>
  </w:style>
  <w:style w:styleId="Style_24" w:type="paragraph">
    <w:name w:val="toc 9"/>
    <w:next w:val="Style_5"/>
    <w:link w:val="Style_24_ch"/>
    <w:uiPriority w:val="39"/>
    <w:pPr>
      <w:ind w:firstLine="0" w:left="1600"/>
    </w:pPr>
  </w:style>
  <w:style w:styleId="Style_24_ch" w:type="character">
    <w:name w:val="toc 9"/>
    <w:link w:val="Style_24"/>
  </w:style>
  <w:style w:styleId="Style_25" w:type="paragraph">
    <w:name w:val="toc 8"/>
    <w:next w:val="Style_5"/>
    <w:link w:val="Style_25_ch"/>
    <w:uiPriority w:val="39"/>
    <w:pPr>
      <w:ind w:firstLine="0" w:left="1400"/>
    </w:pPr>
  </w:style>
  <w:style w:styleId="Style_25_ch" w:type="character">
    <w:name w:val="toc 8"/>
    <w:link w:val="Style_25"/>
  </w:style>
  <w:style w:styleId="Style_14" w:type="paragraph">
    <w:name w:val="Body Text"/>
    <w:basedOn w:val="Style_5"/>
    <w:link w:val="Style_14_ch"/>
    <w:pPr>
      <w:spacing w:after="120" w:before="0"/>
      <w:ind/>
    </w:pPr>
  </w:style>
  <w:style w:styleId="Style_14_ch" w:type="character">
    <w:name w:val="Body Text"/>
    <w:basedOn w:val="Style_5_ch"/>
    <w:link w:val="Style_14"/>
  </w:style>
  <w:style w:styleId="Style_26" w:type="paragraph">
    <w:name w:val="Указатель1"/>
    <w:basedOn w:val="Style_5"/>
    <w:link w:val="Style_26_ch"/>
  </w:style>
  <w:style w:styleId="Style_26_ch" w:type="character">
    <w:name w:val="Указатель1"/>
    <w:basedOn w:val="Style_5_ch"/>
    <w:link w:val="Style_26"/>
  </w:style>
  <w:style w:styleId="Style_27" w:type="paragraph">
    <w:name w:val="toc 5"/>
    <w:next w:val="Style_5"/>
    <w:link w:val="Style_27_ch"/>
    <w:uiPriority w:val="39"/>
    <w:pPr>
      <w:ind w:firstLine="0" w:left="800"/>
    </w:pPr>
  </w:style>
  <w:style w:styleId="Style_27_ch" w:type="character">
    <w:name w:val="toc 5"/>
    <w:link w:val="Style_27"/>
  </w:style>
  <w:style w:styleId="Style_28" w:type="paragraph">
    <w:name w:val="Subtitle"/>
    <w:next w:val="Style_5"/>
    <w:link w:val="Style_28_ch"/>
    <w:uiPriority w:val="11"/>
    <w:qFormat/>
    <w:rPr>
      <w:rFonts w:ascii="XO Thames" w:hAnsi="XO Thames"/>
      <w:i w:val="1"/>
      <w:color w:val="616161"/>
      <w:sz w:val="24"/>
    </w:rPr>
  </w:style>
  <w:style w:styleId="Style_28_ch" w:type="character">
    <w:name w:val="Subtitle"/>
    <w:link w:val="Style_28"/>
    <w:rPr>
      <w:rFonts w:ascii="XO Thames" w:hAnsi="XO Thames"/>
      <w:i w:val="1"/>
      <w:color w:val="616161"/>
      <w:sz w:val="24"/>
    </w:rPr>
  </w:style>
  <w:style w:styleId="Style_29" w:type="paragraph">
    <w:name w:val="toc 10"/>
    <w:next w:val="Style_5"/>
    <w:link w:val="Style_29_ch"/>
    <w:uiPriority w:val="39"/>
    <w:pPr>
      <w:ind w:firstLine="0" w:left="1800"/>
    </w:pPr>
  </w:style>
  <w:style w:styleId="Style_29_ch" w:type="character">
    <w:name w:val="toc 10"/>
    <w:link w:val="Style_29"/>
  </w:style>
  <w:style w:styleId="Style_30" w:type="paragraph">
    <w:name w:val="Title"/>
    <w:next w:val="Style_5"/>
    <w:link w:val="Style_30_ch"/>
    <w:uiPriority w:val="10"/>
    <w:qFormat/>
    <w:rPr>
      <w:rFonts w:ascii="XO Thames" w:hAnsi="XO Thames"/>
      <w:b w:val="1"/>
      <w:sz w:val="52"/>
    </w:rPr>
  </w:style>
  <w:style w:styleId="Style_30_ch" w:type="character">
    <w:name w:val="Title"/>
    <w:link w:val="Style_30"/>
    <w:rPr>
      <w:rFonts w:ascii="XO Thames" w:hAnsi="XO Thames"/>
      <w:b w:val="1"/>
      <w:sz w:val="52"/>
    </w:rPr>
  </w:style>
  <w:style w:styleId="Style_31" w:type="paragraph">
    <w:name w:val="heading 4"/>
    <w:next w:val="Style_5"/>
    <w:link w:val="Style_3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1_ch" w:type="character">
    <w:name w:val="heading 4"/>
    <w:link w:val="Style_31"/>
    <w:rPr>
      <w:rFonts w:ascii="XO Thames" w:hAnsi="XO Thames"/>
      <w:b w:val="1"/>
      <w:color w:val="595959"/>
      <w:sz w:val="26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32" w:type="paragraph">
    <w:name w:val="heading 2"/>
    <w:next w:val="Style_5"/>
    <w:link w:val="Style_3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2_ch" w:type="character">
    <w:name w:val="heading 2"/>
    <w:link w:val="Style_32"/>
    <w:rPr>
      <w:rFonts w:ascii="XO Thames" w:hAnsi="XO Thames"/>
      <w:b w:val="1"/>
      <w:color w:val="00A0FF"/>
      <w:sz w:val="26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2022-10-31T13:55:06Z</dcterms:modified>
</cp:coreProperties>
</file>