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</w:t>
      </w:r>
      <w:r w:rsidRPr="00FE7094">
        <w:rPr>
          <w:rFonts w:ascii="Cambria Math" w:eastAsia="Times New Roman" w:hAnsi="Cambria Math" w:cs="Times New Roman"/>
          <w:b/>
          <w:bCs/>
          <w:sz w:val="24"/>
          <w:szCs w:val="24"/>
          <w:lang w:eastAsia="ru-RU"/>
        </w:rPr>
        <w:t>‐</w:t>
      </w: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имущества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(проект)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 «</w:t>
      </w:r>
      <w:proofErr w:type="spell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Вторресурс</w:t>
      </w:r>
      <w:proofErr w:type="spell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лице конкурсного управляющего </w:t>
      </w:r>
      <w:proofErr w:type="spellStart"/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Шкаровской</w:t>
      </w:r>
      <w:proofErr w:type="spellEnd"/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Светланы  Ивановны,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решения Арбитражного суда Тюменской области по делу </w:t>
      </w:r>
      <w:r w:rsidRPr="00FE7094">
        <w:rPr>
          <w:rFonts w:ascii="Times New Roman" w:eastAsia="Times New Roman" w:hAnsi="Times New Roman" w:cs="Times New Roman"/>
          <w:lang w:eastAsia="ru-RU"/>
        </w:rPr>
        <w:t>№ А70-8960/2022 от 15.06.2022 года,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Арбитражного суда Тюменской области по делу </w:t>
      </w:r>
      <w:r w:rsidRPr="00FE7094">
        <w:rPr>
          <w:rFonts w:ascii="Times New Roman" w:eastAsia="Times New Roman" w:hAnsi="Times New Roman" w:cs="Times New Roman"/>
          <w:lang w:eastAsia="ru-RU"/>
        </w:rPr>
        <w:t xml:space="preserve">№ А70-8960/2022 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14.12.2022 г. именуемое в дальнейшем «Продавец», с одной стороны, и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 именуемый в дальнейшем «Покупатель» с другой стороны, заключили настоящий Договор о нижеследующем: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договора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AFAF9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обязуется передать в собственность, а Покупатель принять и оплатить в соответствии с условиями настоящего Договора, имущество</w:t>
      </w:r>
      <w:proofErr w:type="gram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7094">
        <w:rPr>
          <w:rFonts w:ascii="Times New Roman" w:eastAsia="Times New Roman" w:hAnsi="Times New Roman" w:cs="Times New Roman"/>
          <w:sz w:val="24"/>
          <w:szCs w:val="24"/>
          <w:shd w:val="clear" w:color="auto" w:fill="FAFAF9"/>
          <w:lang w:eastAsia="ru-RU"/>
        </w:rPr>
        <w:t xml:space="preserve"> ________________________</w:t>
      </w:r>
      <w:proofErr w:type="gramEnd"/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shd w:val="clear" w:color="auto" w:fill="FAFAF9"/>
          <w:lang w:eastAsia="ru-RU"/>
        </w:rPr>
        <w:t>__________________________________________________________________________________________________________________________________________________________.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Имущество принадлежит должнику ООО «</w:t>
      </w:r>
      <w:proofErr w:type="spell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Вторресурс</w:t>
      </w:r>
      <w:proofErr w:type="spell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proofErr w:type="gramStart"/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____________________________________________________________________</w:t>
      </w:r>
      <w:proofErr w:type="gramEnd"/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1.3. Ограничение (обременение) права: ____________________________________________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Цена договора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имущества, указанного в пункте 1.1. настоящего Договора определена в соответствии с Протоколом № _________ от ______________2023 г. о результатах торгов и составляет  ________________________________________________________________руб.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Платежи по договору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счет оплаты засчитывается сумма задатка, внесенного Покупателем в счет обеспечения исполнения обязательств по оплате проданного имущества.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обязуется </w:t>
      </w:r>
      <w:proofErr w:type="gram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оставшуюся сумму в</w:t>
      </w:r>
      <w:proofErr w:type="gram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____________________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_________________________________________________________руб., не позднее 30 дней с момента подписания настоящего Договора.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вправе досрочно исполнить свое обязательство с уведомлением об этом Продавца.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по настоящему Договору производится на расчетный счет Продавца в безналичной форме.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Передача имущества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имущества осуществляется в течение 10 рабочих дней после оплаты. Обязательства Продавца передать имущество считаются полностью исполненными после подписания Акта приема</w:t>
      </w:r>
      <w:r w:rsidRPr="00FE7094">
        <w:rPr>
          <w:rFonts w:ascii="Consolas" w:eastAsia="Times New Roman" w:hAnsi="Consolas" w:cs="Times New Roman"/>
          <w:sz w:val="24"/>
          <w:szCs w:val="24"/>
          <w:lang w:eastAsia="ru-RU"/>
        </w:rPr>
        <w:t>‐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передачи. 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Ответственность сторон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отказа или уклонения победителя торгов от исполнения условий договора купли продажи по оплате имущества (в том </w:t>
      </w:r>
      <w:proofErr w:type="gram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просрочка будет незначительной по времени и сумме) в течение установленных в договоре сроков, конкурсный </w:t>
      </w: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управляющий вправе в одностороннем порядке  отказаться от исполнения  договора (расторгнуть договор) путем направления простого письменного уведомления покупателю.  Договор считается расторгнутым в течение 10 (десяти) календарных дней </w:t>
      </w:r>
      <w:proofErr w:type="gram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 такого уведомления; при этом внесенный покупателем задаток ему не возвращается.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Расторжение договора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Порядок расторжения настоящего Договора определяется действующим законодательством, п.5.2. настоящего Договора.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Заключительные положения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Подписанный сторонами договор считается заключенным и вступает в силу с момента его подписания Сторонами.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Отношения Сторон, не регулируемые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 по месту нахождения имущества.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Отношения между Сторонами по настоящему Договору прекращаются по исполнению ими всех условий договора и взаимных обязательств.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Настоящий Договор составлен в трех экземплярах, имеющих равную юридическую силу, по одному для каждой из Сторон, третий – для органа, осуществляющего государственную регистрацию прав </w:t>
      </w:r>
      <w:proofErr w:type="gramStart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E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___________________________________________.</w:t>
      </w:r>
    </w:p>
    <w:p w:rsidR="00B5528D" w:rsidRPr="00FE7094" w:rsidRDefault="00B5528D" w:rsidP="00B55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Реквизиты Сторон</w:t>
      </w:r>
    </w:p>
    <w:tbl>
      <w:tblPr>
        <w:tblpPr w:leftFromText="180" w:rightFromText="180" w:vertAnchor="text" w:tblpX="68" w:tblpY="110"/>
        <w:tblW w:w="9639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B5528D" w:rsidRPr="00FE7094" w:rsidTr="003F0C39">
        <w:trPr>
          <w:trHeight w:val="4842"/>
        </w:trPr>
        <w:tc>
          <w:tcPr>
            <w:tcW w:w="5103" w:type="dxa"/>
          </w:tcPr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 w:rsidRPr="00FE7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Вторресурс</w:t>
            </w:r>
            <w:proofErr w:type="spellEnd"/>
            <w:r w:rsidRPr="00FE7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B5528D" w:rsidRPr="00FE7094" w:rsidRDefault="00B5528D" w:rsidP="003F0C39">
            <w:pPr>
              <w:spacing w:line="240" w:lineRule="auto"/>
              <w:contextualSpacing/>
              <w:jc w:val="both"/>
              <w:rPr>
                <w:rFonts w:ascii="Roboto-Regular" w:eastAsia="Times New Roman" w:hAnsi="Roboto-Regular" w:cs="Times New Roman"/>
                <w:color w:val="1A1919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7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625046, г. Тюмень ул. Широтная, 146 кв. 144</w:t>
            </w:r>
            <w:r w:rsidRPr="00FE7094">
              <w:rPr>
                <w:rFonts w:ascii="Times New Roman" w:eastAsia="Times New Roman" w:hAnsi="Times New Roman" w:cs="Times New Roman"/>
                <w:lang w:eastAsia="ru-RU"/>
              </w:rPr>
              <w:t xml:space="preserve"> (ИНН 7206011739, ОГРН 1027201295626)</w:t>
            </w:r>
            <w:r w:rsidRPr="00FE709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, </w:t>
            </w:r>
            <w:proofErr w:type="gramStart"/>
            <w:r w:rsidRPr="00FE709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</w:t>
            </w:r>
            <w:proofErr w:type="gramEnd"/>
            <w:r w:rsidRPr="00FE709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/с </w:t>
            </w:r>
            <w:r w:rsidRPr="00FE7094">
              <w:rPr>
                <w:rFonts w:ascii="Roboto-Regular" w:eastAsia="Times New Roman" w:hAnsi="Roboto-Regular" w:cs="Times New Roman"/>
                <w:color w:val="1A1919"/>
                <w:lang w:eastAsia="ru-RU"/>
              </w:rPr>
              <w:t>40702810367330100308</w:t>
            </w:r>
            <w:r w:rsidRPr="00FE7094">
              <w:rPr>
                <w:rFonts w:ascii="Roboto-Regular" w:eastAsia="Times New Roman" w:hAnsi="Roboto-Regular" w:cs="Times New Roman"/>
                <w:color w:val="1A1919"/>
                <w:lang w:eastAsia="ru-RU"/>
              </w:rPr>
              <w:br/>
              <w:t>БИК 047102651 в  ЗАПАДНО-СИБИРСКОМ ОТДЕЛЕНИИ №8647 ПАО СБЕРБАНК</w:t>
            </w:r>
            <w:r w:rsidRPr="00FE7094">
              <w:rPr>
                <w:rFonts w:ascii="Roboto-Regular" w:eastAsia="Times New Roman" w:hAnsi="Roboto-Regular" w:cs="Times New Roman"/>
                <w:color w:val="1A1919"/>
                <w:lang w:eastAsia="ru-RU"/>
              </w:rPr>
              <w:br/>
              <w:t>30101810800000000651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28D" w:rsidRPr="00FE7094" w:rsidRDefault="00B5528D" w:rsidP="003F0C3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proofErr w:type="spellStart"/>
            <w:r w:rsidRPr="00FE7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Шкаровская</w:t>
            </w:r>
            <w:proofErr w:type="spellEnd"/>
            <w:r w:rsidRPr="00FE7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</w:t>
            </w:r>
          </w:p>
        </w:tc>
        <w:tc>
          <w:tcPr>
            <w:tcW w:w="4536" w:type="dxa"/>
            <w:shd w:val="clear" w:color="auto" w:fill="auto"/>
          </w:tcPr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</w:t>
            </w: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528D" w:rsidRPr="00FE7094" w:rsidRDefault="00B5528D" w:rsidP="003F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B5528D" w:rsidRPr="00FE7094" w:rsidRDefault="00B5528D" w:rsidP="00B5528D">
      <w:pPr>
        <w:rPr>
          <w:rFonts w:ascii="Calibri" w:eastAsia="Times New Roman" w:hAnsi="Calibri" w:cs="Times New Roman"/>
          <w:lang w:eastAsia="ru-RU"/>
        </w:rPr>
      </w:pPr>
    </w:p>
    <w:p w:rsidR="00B5528D" w:rsidRDefault="00B5528D">
      <w:bookmarkStart w:id="0" w:name="_GoBack"/>
      <w:bookmarkEnd w:id="0"/>
    </w:p>
    <w:sectPr w:rsidR="00B5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8D"/>
    <w:rsid w:val="00B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2023-01-13T12:43:00Z</dcterms:created>
  <dcterms:modified xsi:type="dcterms:W3CDTF">2023-01-13T12:44:00Z</dcterms:modified>
</cp:coreProperties>
</file>