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ДОГОВОР О ВНЕСЕНИИ ЗАДАТКА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ЗА УЧАСТИЕ В ЭЛЕКТРОННЫХ ТОРГАХ № 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г. Москва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«__» ___________ 20___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РУССИА ОнЛайн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лице генерального директора, действующего на основании Устава,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Электронной торговой площадки РУССИА ОнЛайн, с одной стороны, 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лице ________________, а также ___________________________________________________________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лице ________________, заключили настоящий настоящий договор о нижеследующем: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 передает, а Оператор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оплатить банковскую комиссию за услуги по предоставлению расчетного счета для приема задатков.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РЕКВИЗИТЫ ОПЛАТЫ ЗАДАТКА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Реквизиты для перечисления задатка: расчетный счет р/с ООО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РУССИА ОнЛайн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»: № 40702810500000149166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Филиал "ЦЕНТРАЛЬНЫЙ" Банка ВТБ ПАО Г. МОСКВА, к/с 30101810145250000411, БИК 044525411</w:t>
      </w:r>
      <w:r>
        <w:rPr>
          <w:rFonts w:ascii="Open Sans" w:hAnsi="Open Sans" w:cs="Open Sans" w:eastAsia="Open Sans"/>
          <w:color w:val="808D9A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ИНН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 7715401966;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FFFFFF" w:val="clear"/>
        </w:rPr>
        <w:t xml:space="preserve">КПП 773001001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</w:pPr>
    </w:p>
    <w:p>
      <w:pPr>
        <w:numPr>
          <w:ilvl w:val="0"/>
          <w:numId w:val="12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FFFFFF" w:val="clear"/>
        </w:rPr>
        <w:t xml:space="preserve">ПОРЯДОК ВОЗВРАТА ЗАДАТКА. ПОРЯДОК ПЕРЕЧИСЛЕНИЯ ЗАДАТКА ПОБЕДИТЕЛЯ ТОРГОВ НА СЧЕТ ДОЛЖНИКА (ОРГАНИЗАТОРА ТОРГОВ)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3.2.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ПОРЯДОК ОПЛАТЫ УСЛУГИ ПО ПРЕДОСТАВЛЕНИЮ РАСЧЕТНОГО СЧЕТА ДЛЯ ПРИЕМА ЗАДАТКОВ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>
      <w:pPr>
        <w:numPr>
          <w:ilvl w:val="0"/>
          <w:numId w:val="17"/>
        </w:numPr>
        <w:spacing w:before="0" w:after="0" w:line="240"/>
        <w:ind w:right="0" w:left="1174" w:hanging="46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Комиссия банка, обслуживающего расчетный счет Оператора, составляет: </w:t>
      </w:r>
    </w:p>
    <w:tbl>
      <w:tblPr>
        <w:tblInd w:w="15" w:type="dxa"/>
      </w:tblPr>
      <w:tblGrid>
        <w:gridCol w:w="7202"/>
        <w:gridCol w:w="2137"/>
      </w:tblGrid>
      <w:tr>
        <w:trPr>
          <w:trHeight w:val="510" w:hRule="auto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Сумма комиссии банка</w:t>
            </w:r>
          </w:p>
        </w:tc>
      </w:tr>
      <w:tr>
        <w:trPr>
          <w:trHeight w:val="300" w:hRule="auto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до 2 000 000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1,5%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300" w:hRule="auto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2 000 001 до 4 000 000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2,5%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300" w:hRule="auto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4 000 001 до 5 000 000 рублей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6%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  <w:tr>
        <w:trPr>
          <w:trHeight w:val="300" w:hRule="auto"/>
          <w:jc w:val="left"/>
        </w:trPr>
        <w:tc>
          <w:tcPr>
            <w:tcW w:w="7202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свыше 5 000 001 рубля</w:t>
            </w:r>
          </w:p>
        </w:tc>
        <w:tc>
          <w:tcPr>
            <w:tcW w:w="2137" w:type="dxa"/>
            <w:tcBorders>
              <w:top w:val="single" w:color="707070" w:sz="6"/>
              <w:left w:val="single" w:color="707070" w:sz="6"/>
              <w:bottom w:val="single" w:color="707070" w:sz="6"/>
              <w:right w:val="single" w:color="707070" w:sz="6"/>
            </w:tcBorders>
            <w:shd w:color="auto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15" w:after="15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10%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суммы</w:t>
            </w:r>
          </w:p>
        </w:tc>
      </w:tr>
    </w:tbl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перечисления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  <w:t xml:space="preserve">поступившего задатка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4.5.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2"/>
        </w:numPr>
        <w:spacing w:before="0" w:after="0" w:line="240"/>
        <w:ind w:right="0" w:left="72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ИНЫЕ УСЛОВИЯ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5.2.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Споры, возникшие в результате действия настоящего договора, разрешаются в установленном порядке в Арбитражном суде г. Москвы.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Настоящий Договор составлен в 3 (Трех) экземплярах, имеющих одинаковую юридическую силу, по одному для каждой из Сторон.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РЕКВИЗИТЫ СТОРОН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634"/>
        <w:gridCol w:w="4987"/>
      </w:tblGrid>
      <w:tr>
        <w:trPr>
          <w:trHeight w:val="357" w:hRule="auto"/>
          <w:jc w:val="left"/>
        </w:trPr>
        <w:tc>
          <w:tcPr>
            <w:tcW w:w="4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Оператор торговой площадки</w:t>
            </w:r>
          </w:p>
        </w:tc>
        <w:tc>
          <w:tcPr>
            <w:tcW w:w="4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Участник торгов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43" w:hRule="auto"/>
          <w:jc w:val="left"/>
        </w:trPr>
        <w:tc>
          <w:tcPr>
            <w:tcW w:w="4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ООО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РУССИА ОнЛайн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Юридический адрес: </w:t>
            </w:r>
            <w:r>
              <w:rPr>
                <w:rFonts w:ascii="Tahoma" w:hAnsi="Tahoma" w:cs="Tahoma" w:eastAsia="Tahoma"/>
                <w:color w:val="141414"/>
                <w:spacing w:val="0"/>
                <w:position w:val="0"/>
                <w:sz w:val="22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41414"/>
                <w:spacing w:val="0"/>
                <w:position w:val="0"/>
                <w:sz w:val="22"/>
                <w:shd w:fill="FFFFFF" w:val="clear"/>
              </w:rPr>
              <w:t xml:space="preserve">121087, г. Москва, ул. Заречная, 5-2-12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ОГРН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1157746027878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ИНН/КПП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7715401966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/773001001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  <w:t xml:space="preserve">р/с ООО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РУССИА ОнЛайн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»: № 40702810300000149166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Филиал № 7701 Банка ВТБ (ПАО) Г. МОСКВА, к/с 30101810345250000745, БИК 044525745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Тел. (495) 917-90-36, 669-34-07, 669-36-71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FFFFF" w:val="clear"/>
              </w:rPr>
              <w:t xml:space="preserve">E-mail: rus-on@rus-on.ru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Генеральный директор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Голобородько Р. Э.___________________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</w:rPr>
            </w:pPr>
          </w:p>
        </w:tc>
        <w:tc>
          <w:tcPr>
            <w:tcW w:w="4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Наименование: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Юридический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Юр.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Фактический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Факт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ОГРН: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ОГРН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ИНН: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ИНН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КПП: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КПП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 кредитной организации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Номер корреспондентского счета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БИК: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БИК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Телефон: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Телефон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E-mail: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E-mail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Руководитель, уполномоченное лицо&gt;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9" w:hRule="auto"/>
          <w:jc w:val="left"/>
        </w:trPr>
        <w:tc>
          <w:tcPr>
            <w:tcW w:w="4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Организатор торгов</w:t>
            </w:r>
          </w:p>
        </w:tc>
        <w:tc>
          <w:tcPr>
            <w:tcW w:w="4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43" w:hRule="auto"/>
          <w:jc w:val="left"/>
        </w:trPr>
        <w:tc>
          <w:tcPr>
            <w:tcW w:w="4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Наименование: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Юридический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Юр.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Фактический адрес: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Факт адрес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ОГРН: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ОГРН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ИНН: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ИНН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КПП: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КПП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Наименование кредитной организации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К/с №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Номер корреспондентского счета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БИК: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 БИК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Телефон: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Телефон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E-mail: 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E-mail</w:t>
            </w:r>
            <w:r>
              <w:rPr>
                <w:rFonts w:ascii="Times New Roman" w:hAnsi="Times New Roman" w:cs="Times New Roman" w:eastAsia="Times New Roman"/>
                <w:color w:val="FF0000"/>
                <w:spacing w:val="0"/>
                <w:position w:val="0"/>
                <w:sz w:val="22"/>
                <w:shd w:fill="auto" w:val="clear"/>
              </w:rPr>
              <w:t xml:space="preserve">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&lt;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pacing w:val="0"/>
                <w:position w:val="0"/>
                <w:sz w:val="22"/>
                <w:shd w:fill="auto" w:val="clear"/>
              </w:rPr>
              <w:t xml:space="preserve">Руководитель, уполномоченное лицо&gt;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_______________________________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5">
    <w:abstractNumId w:val="30"/>
  </w:num>
  <w:num w:numId="8">
    <w:abstractNumId w:val="24"/>
  </w:num>
  <w:num w:numId="12">
    <w:abstractNumId w:val="18"/>
  </w:num>
  <w:num w:numId="15">
    <w:abstractNumId w:val="12"/>
  </w:num>
  <w:num w:numId="17">
    <w:abstractNumId w:val="6"/>
  </w:num>
  <w:num w:numId="3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