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D9" w:rsidRPr="00BA32B5" w:rsidRDefault="00CB5DD9" w:rsidP="00CB5DD9">
      <w:pPr>
        <w:ind w:left="5387"/>
        <w:rPr>
          <w:rFonts w:cs="Arial"/>
        </w:rPr>
      </w:pPr>
      <w:r w:rsidRPr="00BA32B5">
        <w:rPr>
          <w:rFonts w:cs="Arial"/>
        </w:rPr>
        <w:t>УТВЕРЖДЕНО:</w:t>
      </w:r>
    </w:p>
    <w:p w:rsidR="00CB5DD9" w:rsidRPr="00BA32B5" w:rsidRDefault="00CB5DD9" w:rsidP="00CB5DD9">
      <w:pPr>
        <w:widowControl w:val="0"/>
        <w:ind w:left="5387"/>
        <w:rPr>
          <w:rFonts w:cs="Arial"/>
          <w:caps/>
        </w:rPr>
      </w:pPr>
    </w:p>
    <w:p w:rsidR="00CB5DD9" w:rsidRPr="00BA32B5" w:rsidRDefault="00CB5DD9" w:rsidP="00CB5DD9">
      <w:pPr>
        <w:widowControl w:val="0"/>
        <w:ind w:left="5387"/>
        <w:rPr>
          <w:rFonts w:cs="Arial"/>
          <w:caps/>
        </w:rPr>
      </w:pPr>
      <w:r w:rsidRPr="00BA32B5">
        <w:rPr>
          <w:rFonts w:cs="Arial"/>
          <w:caps/>
        </w:rPr>
        <w:t>П</w:t>
      </w:r>
      <w:r w:rsidRPr="00BA32B5">
        <w:rPr>
          <w:rFonts w:cs="Arial"/>
        </w:rPr>
        <w:t>редставитель</w:t>
      </w:r>
      <w:r w:rsidRPr="00BA32B5">
        <w:rPr>
          <w:rFonts w:cs="Arial"/>
          <w:caps/>
        </w:rPr>
        <w:t xml:space="preserve"> </w:t>
      </w:r>
      <w:r w:rsidRPr="00BA32B5">
        <w:rPr>
          <w:rFonts w:cs="Arial"/>
        </w:rPr>
        <w:t xml:space="preserve">Банка </w:t>
      </w:r>
      <w:r w:rsidRPr="00BA32B5">
        <w:rPr>
          <w:rFonts w:cs="Arial"/>
          <w:caps/>
        </w:rPr>
        <w:t>ВТБ (ПАО)</w:t>
      </w:r>
    </w:p>
    <w:p w:rsidR="00CB5DD9" w:rsidRPr="00BA32B5" w:rsidRDefault="00CB5DD9" w:rsidP="00CB5DD9">
      <w:pPr>
        <w:widowControl w:val="0"/>
        <w:ind w:left="5387"/>
        <w:rPr>
          <w:rFonts w:cs="Arial"/>
          <w:caps/>
        </w:rPr>
      </w:pPr>
      <w:r w:rsidRPr="00BA32B5">
        <w:rPr>
          <w:rFonts w:cs="Arial"/>
          <w:caps/>
        </w:rPr>
        <w:t>___________________</w:t>
      </w:r>
    </w:p>
    <w:p w:rsidR="00CB5DD9" w:rsidRPr="00BA32B5" w:rsidRDefault="00CB5DD9" w:rsidP="00CB5DD9">
      <w:pPr>
        <w:widowControl w:val="0"/>
        <w:ind w:left="5387"/>
        <w:rPr>
          <w:rFonts w:cs="Arial"/>
          <w:caps/>
        </w:rPr>
      </w:pPr>
    </w:p>
    <w:p w:rsidR="00CB5DD9" w:rsidRPr="00BA32B5" w:rsidRDefault="00CB5DD9" w:rsidP="00CB5DD9">
      <w:pPr>
        <w:widowControl w:val="0"/>
        <w:ind w:left="5387"/>
        <w:rPr>
          <w:rFonts w:cs="Arial"/>
          <w:caps/>
        </w:rPr>
      </w:pPr>
      <w:r w:rsidRPr="00BA32B5">
        <w:rPr>
          <w:rFonts w:cs="Arial"/>
          <w:caps/>
        </w:rPr>
        <w:t>Д</w:t>
      </w:r>
      <w:r w:rsidRPr="00BA32B5">
        <w:rPr>
          <w:rFonts w:cs="Arial"/>
        </w:rPr>
        <w:t>оверенность</w:t>
      </w:r>
      <w:proofErr w:type="gramStart"/>
      <w:r>
        <w:rPr>
          <w:rFonts w:cs="Arial"/>
          <w:caps/>
        </w:rPr>
        <w:t xml:space="preserve"> б</w:t>
      </w:r>
      <w:proofErr w:type="gramEnd"/>
      <w:r>
        <w:rPr>
          <w:rFonts w:cs="Arial"/>
          <w:caps/>
        </w:rPr>
        <w:t>/н</w:t>
      </w:r>
      <w:r w:rsidRPr="00BA32B5">
        <w:rPr>
          <w:rFonts w:cs="Arial"/>
          <w:caps/>
        </w:rPr>
        <w:t xml:space="preserve"> </w:t>
      </w:r>
    </w:p>
    <w:p w:rsidR="00CB5DD9" w:rsidRPr="00BA32B5" w:rsidRDefault="00CB5DD9" w:rsidP="00CB5DD9">
      <w:pPr>
        <w:widowControl w:val="0"/>
        <w:ind w:left="5387"/>
        <w:rPr>
          <w:rFonts w:cs="Arial"/>
        </w:rPr>
      </w:pPr>
      <w:r w:rsidRPr="00BA32B5">
        <w:rPr>
          <w:rFonts w:cs="Arial"/>
        </w:rPr>
        <w:t>от</w:t>
      </w:r>
      <w:r w:rsidRPr="00BA32B5">
        <w:rPr>
          <w:rFonts w:cs="Arial"/>
          <w:caps/>
        </w:rPr>
        <w:t xml:space="preserve">  «__»______ 20___ </w:t>
      </w:r>
      <w:r w:rsidRPr="00BA32B5">
        <w:rPr>
          <w:rFonts w:cs="Arial"/>
        </w:rPr>
        <w:t xml:space="preserve">г.  </w:t>
      </w:r>
    </w:p>
    <w:p w:rsidR="00CB5DD9" w:rsidRPr="00BA32B5" w:rsidRDefault="00CB5DD9" w:rsidP="00CB5DD9">
      <w:pPr>
        <w:widowControl w:val="0"/>
        <w:ind w:left="5387"/>
        <w:rPr>
          <w:rFonts w:cs="Arial"/>
          <w:caps/>
        </w:rPr>
      </w:pPr>
      <w:bookmarkStart w:id="0" w:name="_Toc257631885"/>
      <w:r w:rsidRPr="00BA32B5">
        <w:rPr>
          <w:rFonts w:cs="Arial"/>
          <w:caps/>
        </w:rPr>
        <w:t>______________</w:t>
      </w:r>
      <w:bookmarkEnd w:id="0"/>
    </w:p>
    <w:p w:rsidR="00CB5DD9" w:rsidRPr="00BA32B5" w:rsidRDefault="00CB5DD9" w:rsidP="00CB5DD9">
      <w:pPr>
        <w:widowControl w:val="0"/>
        <w:ind w:left="5954"/>
        <w:rPr>
          <w:rFonts w:cs="Arial"/>
          <w:caps/>
        </w:rPr>
      </w:pPr>
    </w:p>
    <w:p w:rsidR="00CB5DD9" w:rsidRPr="0057390E" w:rsidRDefault="00CB5DD9" w:rsidP="00CB5DD9">
      <w:pPr>
        <w:widowControl w:val="0"/>
        <w:rPr>
          <w:rFonts w:cs="Arial"/>
          <w:b/>
          <w:caps/>
        </w:rPr>
      </w:pPr>
      <w:bookmarkStart w:id="1" w:name="_Toc249932538"/>
      <w:bookmarkStart w:id="2" w:name="_Toc257631886"/>
    </w:p>
    <w:p w:rsidR="00CB5DD9" w:rsidRPr="0057390E" w:rsidRDefault="00CB5DD9" w:rsidP="00CB5DD9">
      <w:pPr>
        <w:widowControl w:val="0"/>
        <w:rPr>
          <w:rFonts w:cs="Arial"/>
          <w:b/>
          <w:caps/>
        </w:rPr>
      </w:pPr>
    </w:p>
    <w:p w:rsidR="00CB5DD9" w:rsidRPr="0057390E" w:rsidRDefault="00CB5DD9" w:rsidP="00CB5DD9">
      <w:pPr>
        <w:widowControl w:val="0"/>
        <w:rPr>
          <w:rFonts w:cs="Arial"/>
          <w:b/>
          <w:caps/>
        </w:rPr>
      </w:pPr>
    </w:p>
    <w:p w:rsidR="00CB5DD9" w:rsidRPr="0057390E" w:rsidRDefault="00CB5DD9" w:rsidP="00CB5DD9">
      <w:pPr>
        <w:widowControl w:val="0"/>
        <w:rPr>
          <w:rFonts w:cs="Arial"/>
          <w:b/>
          <w:caps/>
        </w:rPr>
      </w:pPr>
    </w:p>
    <w:p w:rsidR="00CB5DD9" w:rsidRPr="00BA32B5" w:rsidRDefault="00CB5DD9" w:rsidP="00CB5DD9">
      <w:pPr>
        <w:widowControl w:val="0"/>
        <w:rPr>
          <w:rFonts w:cs="Arial"/>
          <w:b/>
          <w:caps/>
        </w:rPr>
      </w:pPr>
      <w:r w:rsidRPr="00BA32B5">
        <w:rPr>
          <w:rFonts w:cs="Arial"/>
          <w:b/>
          <w:caps/>
        </w:rPr>
        <w:t>Порядок и условия</w:t>
      </w:r>
      <w:bookmarkEnd w:id="1"/>
      <w:bookmarkEnd w:id="2"/>
    </w:p>
    <w:p w:rsidR="00CB5DD9" w:rsidRPr="00BA32B5" w:rsidRDefault="00CB5DD9" w:rsidP="00CB5DD9">
      <w:pPr>
        <w:widowControl w:val="0"/>
        <w:rPr>
          <w:rFonts w:cs="Arial"/>
          <w:b/>
          <w:caps/>
        </w:rPr>
      </w:pPr>
    </w:p>
    <w:p w:rsidR="00CB5DD9" w:rsidRPr="00BA32B5" w:rsidRDefault="00CB5DD9" w:rsidP="00CB5DD9">
      <w:pPr>
        <w:widowControl w:val="0"/>
        <w:rPr>
          <w:rFonts w:cs="Arial"/>
          <w:b/>
          <w:caps/>
        </w:rPr>
      </w:pPr>
      <w:bookmarkStart w:id="3" w:name="_Toc257631887"/>
      <w:r w:rsidRPr="00BA32B5">
        <w:rPr>
          <w:rFonts w:cs="Arial"/>
          <w:b/>
          <w:caps/>
        </w:rPr>
        <w:t>проведения торгов по реализации предмета залога</w:t>
      </w:r>
      <w:bookmarkEnd w:id="3"/>
    </w:p>
    <w:p w:rsidR="00CB5DD9" w:rsidRPr="00BA32B5" w:rsidRDefault="00CB5DD9" w:rsidP="00CB5DD9">
      <w:pPr>
        <w:tabs>
          <w:tab w:val="left" w:pos="1309"/>
        </w:tabs>
        <w:autoSpaceDE w:val="0"/>
        <w:autoSpaceDN w:val="0"/>
        <w:rPr>
          <w:rFonts w:cs="Arial"/>
        </w:rPr>
      </w:pPr>
    </w:p>
    <w:p w:rsidR="00CB5DD9" w:rsidRDefault="00CB5DD9" w:rsidP="00CB5DD9">
      <w:pPr>
        <w:spacing w:after="160" w:line="259" w:lineRule="auto"/>
        <w:rPr>
          <w:rFonts w:cs="Arial"/>
        </w:rPr>
      </w:pPr>
      <w:proofErr w:type="spellStart"/>
      <w:r w:rsidRPr="008F3019">
        <w:rPr>
          <w:rFonts w:cs="Arial"/>
          <w:b/>
        </w:rPr>
        <w:t>Галиаскарова</w:t>
      </w:r>
      <w:proofErr w:type="spellEnd"/>
      <w:r w:rsidRPr="008F3019">
        <w:rPr>
          <w:rFonts w:cs="Arial"/>
          <w:b/>
        </w:rPr>
        <w:t xml:space="preserve"> Дамира </w:t>
      </w:r>
      <w:proofErr w:type="spellStart"/>
      <w:r w:rsidRPr="008F3019">
        <w:rPr>
          <w:rFonts w:cs="Arial"/>
          <w:b/>
        </w:rPr>
        <w:t>Камильевича</w:t>
      </w:r>
      <w:proofErr w:type="spellEnd"/>
      <w:r w:rsidRPr="008F3019">
        <w:rPr>
          <w:rFonts w:cs="Arial"/>
          <w:b/>
        </w:rPr>
        <w:t xml:space="preserve"> </w:t>
      </w:r>
      <w:r>
        <w:rPr>
          <w:rFonts w:cs="Arial"/>
        </w:rPr>
        <w:br w:type="page"/>
      </w:r>
    </w:p>
    <w:p w:rsidR="00CB5DD9" w:rsidRPr="00BA32B5" w:rsidRDefault="00CB5DD9" w:rsidP="00CB5DD9">
      <w:pPr>
        <w:tabs>
          <w:tab w:val="left" w:pos="1309"/>
        </w:tabs>
        <w:autoSpaceDE w:val="0"/>
        <w:autoSpaceDN w:val="0"/>
        <w:rPr>
          <w:rFonts w:cs="Arial"/>
        </w:rPr>
      </w:pPr>
      <w:r w:rsidRPr="00BA32B5">
        <w:rPr>
          <w:rFonts w:cs="Arial"/>
        </w:rPr>
        <w:lastRenderedPageBreak/>
        <w:t>О</w:t>
      </w:r>
      <w:r w:rsidRPr="00BA32B5">
        <w:rPr>
          <w:rFonts w:cs="Arial"/>
          <w:caps/>
        </w:rPr>
        <w:t>главление</w:t>
      </w:r>
    </w:p>
    <w:p w:rsidR="00CB5DD9" w:rsidRPr="00BA32B5" w:rsidRDefault="00CB5DD9" w:rsidP="00CB5DD9">
      <w:pPr>
        <w:widowControl w:val="0"/>
        <w:rPr>
          <w:rFonts w:cs="Arial"/>
        </w:rPr>
      </w:pPr>
    </w:p>
    <w:p w:rsidR="00CB5DD9" w:rsidRPr="00BA32B5" w:rsidRDefault="00CB5DD9" w:rsidP="00CB5DD9">
      <w:pPr>
        <w:pStyle w:val="11"/>
        <w:tabs>
          <w:tab w:val="left" w:pos="440"/>
          <w:tab w:val="right" w:leader="dot" w:pos="9345"/>
        </w:tabs>
        <w:rPr>
          <w:rFonts w:cs="Arial"/>
          <w:noProof/>
        </w:rPr>
      </w:pPr>
      <w:r w:rsidRPr="00BA32B5">
        <w:rPr>
          <w:rFonts w:cs="Arial"/>
        </w:rPr>
        <w:fldChar w:fldCharType="begin"/>
      </w:r>
      <w:r w:rsidRPr="00BA32B5">
        <w:rPr>
          <w:rFonts w:cs="Arial"/>
        </w:rPr>
        <w:instrText xml:space="preserve"> TOC \o "1-3" \h \z \u </w:instrText>
      </w:r>
      <w:r w:rsidRPr="00BA32B5">
        <w:rPr>
          <w:rFonts w:cs="Arial"/>
        </w:rPr>
        <w:fldChar w:fldCharType="separate"/>
      </w:r>
      <w:hyperlink w:anchor="_Toc532812860" w:history="1">
        <w:r w:rsidRPr="00BA32B5">
          <w:rPr>
            <w:rStyle w:val="a3"/>
            <w:rFonts w:cs="Arial"/>
            <w:noProof/>
          </w:rPr>
          <w:t>1.</w:t>
        </w:r>
        <w:r w:rsidRPr="00BA32B5">
          <w:rPr>
            <w:rFonts w:cs="Arial"/>
            <w:noProof/>
          </w:rPr>
          <w:tab/>
        </w:r>
        <w:r w:rsidRPr="00BA32B5">
          <w:rPr>
            <w:rStyle w:val="a3"/>
            <w:rFonts w:cs="Arial"/>
            <w:noProof/>
          </w:rPr>
          <w:t>Общие положения</w:t>
        </w:r>
        <w:r w:rsidRPr="00BA32B5">
          <w:rPr>
            <w:rFonts w:cs="Arial"/>
            <w:noProof/>
            <w:webHidden/>
          </w:rPr>
          <w:tab/>
        </w:r>
        <w:r w:rsidRPr="0057390E">
          <w:rPr>
            <w:rFonts w:cs="Arial"/>
            <w:noProof/>
            <w:webHidden/>
          </w:rPr>
          <w:t>3</w:t>
        </w:r>
      </w:hyperlink>
    </w:p>
    <w:p w:rsidR="00CB5DD9" w:rsidRPr="00BA32B5" w:rsidRDefault="00CB5DD9" w:rsidP="00CB5DD9">
      <w:pPr>
        <w:pStyle w:val="11"/>
        <w:tabs>
          <w:tab w:val="left" w:pos="440"/>
          <w:tab w:val="right" w:leader="dot" w:pos="9345"/>
        </w:tabs>
        <w:rPr>
          <w:rFonts w:cs="Arial"/>
          <w:noProof/>
        </w:rPr>
      </w:pPr>
      <w:hyperlink w:anchor="_Toc532812861" w:history="1">
        <w:r w:rsidRPr="00BA32B5">
          <w:rPr>
            <w:rStyle w:val="a3"/>
            <w:rFonts w:cs="Arial"/>
            <w:noProof/>
          </w:rPr>
          <w:t>2.</w:t>
        </w:r>
        <w:r w:rsidRPr="00BA32B5">
          <w:rPr>
            <w:rFonts w:cs="Arial"/>
            <w:noProof/>
          </w:rPr>
          <w:tab/>
        </w:r>
        <w:r w:rsidRPr="00BA32B5">
          <w:rPr>
            <w:rStyle w:val="a3"/>
            <w:rFonts w:cs="Arial"/>
            <w:noProof/>
          </w:rPr>
          <w:t>Сокращения и Термины</w:t>
        </w:r>
        <w:r w:rsidRPr="00BA32B5">
          <w:rPr>
            <w:rFonts w:cs="Arial"/>
            <w:noProof/>
            <w:webHidden/>
          </w:rPr>
          <w:tab/>
        </w:r>
        <w:r w:rsidRPr="0057390E">
          <w:rPr>
            <w:rFonts w:cs="Arial"/>
            <w:noProof/>
            <w:webHidden/>
          </w:rPr>
          <w:t>3</w:t>
        </w:r>
      </w:hyperlink>
    </w:p>
    <w:p w:rsidR="00CB5DD9" w:rsidRPr="00BA32B5" w:rsidRDefault="00CB5DD9" w:rsidP="00CB5DD9">
      <w:pPr>
        <w:pStyle w:val="11"/>
        <w:tabs>
          <w:tab w:val="left" w:pos="440"/>
          <w:tab w:val="right" w:leader="dot" w:pos="9345"/>
        </w:tabs>
        <w:rPr>
          <w:rFonts w:cs="Arial"/>
          <w:noProof/>
        </w:rPr>
      </w:pPr>
      <w:hyperlink w:anchor="_Toc532812862" w:history="1">
        <w:r w:rsidRPr="00BA32B5">
          <w:rPr>
            <w:rStyle w:val="a3"/>
            <w:rFonts w:cs="Arial"/>
            <w:noProof/>
          </w:rPr>
          <w:t>3.</w:t>
        </w:r>
        <w:r w:rsidRPr="00BA32B5">
          <w:rPr>
            <w:rFonts w:cs="Arial"/>
            <w:noProof/>
          </w:rPr>
          <w:tab/>
        </w:r>
        <w:r w:rsidRPr="00BA32B5">
          <w:rPr>
            <w:rStyle w:val="a3"/>
            <w:rFonts w:cs="Arial"/>
            <w:noProof/>
          </w:rPr>
          <w:t>Подготовка к торгам</w:t>
        </w:r>
        <w:r w:rsidRPr="00BA32B5">
          <w:rPr>
            <w:rFonts w:cs="Arial"/>
            <w:noProof/>
            <w:webHidden/>
          </w:rPr>
          <w:tab/>
        </w:r>
        <w:r w:rsidRPr="0057390E">
          <w:rPr>
            <w:rFonts w:cs="Arial"/>
            <w:noProof/>
            <w:webHidden/>
          </w:rPr>
          <w:t>4</w:t>
        </w:r>
      </w:hyperlink>
    </w:p>
    <w:p w:rsidR="00CB5DD9" w:rsidRPr="00BA32B5" w:rsidRDefault="00CB5DD9" w:rsidP="00CB5DD9">
      <w:pPr>
        <w:pStyle w:val="11"/>
        <w:tabs>
          <w:tab w:val="left" w:pos="440"/>
          <w:tab w:val="right" w:leader="dot" w:pos="9345"/>
        </w:tabs>
        <w:rPr>
          <w:rFonts w:cs="Arial"/>
          <w:noProof/>
        </w:rPr>
      </w:pPr>
      <w:hyperlink w:anchor="_Toc532812863" w:history="1">
        <w:r w:rsidRPr="00BA32B5">
          <w:rPr>
            <w:rStyle w:val="a3"/>
            <w:rFonts w:cs="Arial"/>
            <w:noProof/>
          </w:rPr>
          <w:t>4.</w:t>
        </w:r>
        <w:r w:rsidRPr="00BA32B5">
          <w:rPr>
            <w:rFonts w:cs="Arial"/>
            <w:noProof/>
          </w:rPr>
          <w:tab/>
        </w:r>
        <w:r w:rsidRPr="00BA32B5">
          <w:rPr>
            <w:rStyle w:val="a3"/>
            <w:rFonts w:cs="Arial"/>
            <w:noProof/>
          </w:rPr>
          <w:t>Условия участия в торгах</w:t>
        </w:r>
        <w:r w:rsidRPr="00BA32B5">
          <w:rPr>
            <w:rFonts w:cs="Arial"/>
            <w:noProof/>
            <w:webHidden/>
          </w:rPr>
          <w:tab/>
        </w:r>
        <w:r w:rsidRPr="0057390E">
          <w:rPr>
            <w:rFonts w:cs="Arial"/>
            <w:noProof/>
            <w:webHidden/>
            <w:lang w:val="en-US"/>
          </w:rPr>
          <w:t>6</w:t>
        </w:r>
      </w:hyperlink>
    </w:p>
    <w:p w:rsidR="00CB5DD9" w:rsidRPr="00BA32B5" w:rsidRDefault="00CB5DD9" w:rsidP="00CB5DD9">
      <w:pPr>
        <w:pStyle w:val="11"/>
        <w:tabs>
          <w:tab w:val="left" w:pos="440"/>
          <w:tab w:val="right" w:leader="dot" w:pos="9345"/>
        </w:tabs>
        <w:rPr>
          <w:rFonts w:cs="Arial"/>
          <w:noProof/>
        </w:rPr>
      </w:pPr>
      <w:hyperlink w:anchor="_Toc532812864" w:history="1">
        <w:r w:rsidRPr="00BA32B5">
          <w:rPr>
            <w:rStyle w:val="a3"/>
            <w:rFonts w:cs="Arial"/>
            <w:noProof/>
          </w:rPr>
          <w:t>5.</w:t>
        </w:r>
        <w:r w:rsidRPr="00BA32B5">
          <w:rPr>
            <w:rFonts w:cs="Arial"/>
            <w:noProof/>
          </w:rPr>
          <w:tab/>
        </w:r>
        <w:r w:rsidRPr="00BA32B5">
          <w:rPr>
            <w:rStyle w:val="a3"/>
            <w:rFonts w:cs="Arial"/>
            <w:noProof/>
          </w:rPr>
          <w:t>Проведение Первых торгов. Порядок заключения договора с Победителем и расчетов с Участниками торгов</w:t>
        </w:r>
        <w:r w:rsidRPr="00BA32B5">
          <w:rPr>
            <w:rFonts w:cs="Arial"/>
            <w:noProof/>
            <w:webHidden/>
          </w:rPr>
          <w:tab/>
        </w:r>
        <w:r w:rsidRPr="0057390E">
          <w:rPr>
            <w:rFonts w:cs="Arial"/>
            <w:noProof/>
            <w:webHidden/>
            <w:lang w:val="en-US"/>
          </w:rPr>
          <w:t>8</w:t>
        </w:r>
      </w:hyperlink>
    </w:p>
    <w:p w:rsidR="00CB5DD9" w:rsidRPr="00BA32B5" w:rsidRDefault="00CB5DD9" w:rsidP="00CB5DD9">
      <w:pPr>
        <w:pStyle w:val="11"/>
        <w:tabs>
          <w:tab w:val="left" w:pos="440"/>
          <w:tab w:val="right" w:leader="dot" w:pos="9345"/>
        </w:tabs>
        <w:rPr>
          <w:rFonts w:cs="Arial"/>
          <w:noProof/>
        </w:rPr>
      </w:pPr>
      <w:hyperlink w:anchor="_Toc532812865" w:history="1">
        <w:r w:rsidRPr="00BA32B5">
          <w:rPr>
            <w:rStyle w:val="a3"/>
            <w:rFonts w:cs="Arial"/>
            <w:noProof/>
          </w:rPr>
          <w:t>6.</w:t>
        </w:r>
        <w:r w:rsidRPr="00BA32B5">
          <w:rPr>
            <w:rFonts w:cs="Arial"/>
            <w:noProof/>
          </w:rPr>
          <w:tab/>
        </w:r>
        <w:r w:rsidRPr="00BA32B5">
          <w:rPr>
            <w:rStyle w:val="a3"/>
            <w:rFonts w:cs="Arial"/>
            <w:noProof/>
          </w:rPr>
          <w:t>Проведение Повторных торгов</w:t>
        </w:r>
        <w:r w:rsidRPr="00BA32B5">
          <w:rPr>
            <w:rFonts w:cs="Arial"/>
            <w:noProof/>
            <w:webHidden/>
          </w:rPr>
          <w:tab/>
        </w:r>
        <w:r>
          <w:rPr>
            <w:rFonts w:cs="Arial"/>
            <w:noProof/>
            <w:webHidden/>
          </w:rPr>
          <w:t>10</w:t>
        </w:r>
      </w:hyperlink>
    </w:p>
    <w:p w:rsidR="00CB5DD9" w:rsidRPr="00BA32B5" w:rsidRDefault="00CB5DD9" w:rsidP="00CB5DD9">
      <w:pPr>
        <w:pStyle w:val="11"/>
        <w:tabs>
          <w:tab w:val="left" w:pos="440"/>
          <w:tab w:val="right" w:leader="dot" w:pos="9345"/>
        </w:tabs>
        <w:rPr>
          <w:rFonts w:cs="Arial"/>
          <w:noProof/>
        </w:rPr>
      </w:pPr>
      <w:hyperlink w:anchor="_Toc532812866" w:history="1">
        <w:r w:rsidRPr="00BA32B5">
          <w:rPr>
            <w:rStyle w:val="a3"/>
            <w:rFonts w:cs="Arial"/>
            <w:noProof/>
          </w:rPr>
          <w:t>7.</w:t>
        </w:r>
        <w:r w:rsidRPr="00BA32B5">
          <w:rPr>
            <w:rFonts w:cs="Arial"/>
            <w:noProof/>
          </w:rPr>
          <w:tab/>
        </w:r>
        <w:r w:rsidRPr="00BA32B5">
          <w:rPr>
            <w:rStyle w:val="a3"/>
            <w:rFonts w:cs="Arial"/>
            <w:noProof/>
          </w:rPr>
          <w:t>Предложение Конкурсному кредитору по обязательствам, обеспеченным залогом Имущества Должника, оставить предмет залога за собой</w:t>
        </w:r>
        <w:r w:rsidRPr="00BA32B5">
          <w:rPr>
            <w:rFonts w:cs="Arial"/>
            <w:noProof/>
            <w:webHidden/>
          </w:rPr>
          <w:tab/>
        </w:r>
        <w:r>
          <w:rPr>
            <w:rFonts w:cs="Arial"/>
            <w:noProof/>
            <w:webHidden/>
          </w:rPr>
          <w:t>10</w:t>
        </w:r>
      </w:hyperlink>
    </w:p>
    <w:p w:rsidR="00CB5DD9" w:rsidRPr="00BA32B5" w:rsidRDefault="00CB5DD9" w:rsidP="00CB5DD9">
      <w:pPr>
        <w:pStyle w:val="11"/>
        <w:tabs>
          <w:tab w:val="left" w:pos="440"/>
          <w:tab w:val="right" w:leader="dot" w:pos="9345"/>
        </w:tabs>
        <w:rPr>
          <w:rFonts w:cs="Arial"/>
          <w:noProof/>
        </w:rPr>
      </w:pPr>
      <w:hyperlink w:anchor="_Toc532812867" w:history="1">
        <w:r w:rsidRPr="00BA32B5">
          <w:rPr>
            <w:rStyle w:val="a3"/>
            <w:rFonts w:cs="Arial"/>
            <w:noProof/>
          </w:rPr>
          <w:t>8.</w:t>
        </w:r>
        <w:r w:rsidRPr="00BA32B5">
          <w:rPr>
            <w:rFonts w:cs="Arial"/>
            <w:noProof/>
          </w:rPr>
          <w:tab/>
        </w:r>
        <w:r w:rsidRPr="00BA32B5">
          <w:rPr>
            <w:rStyle w:val="a3"/>
            <w:rFonts w:cs="Arial"/>
            <w:noProof/>
          </w:rPr>
          <w:t>Проведение торгов посредством публичного предложения</w:t>
        </w:r>
        <w:r w:rsidRPr="00BA32B5">
          <w:rPr>
            <w:rFonts w:cs="Arial"/>
            <w:noProof/>
            <w:webHidden/>
          </w:rPr>
          <w:tab/>
        </w:r>
        <w:r w:rsidRPr="0057390E">
          <w:rPr>
            <w:rFonts w:cs="Arial"/>
            <w:noProof/>
            <w:webHidden/>
            <w:lang w:val="en-US"/>
          </w:rPr>
          <w:t>1</w:t>
        </w:r>
        <w:r>
          <w:rPr>
            <w:rFonts w:cs="Arial"/>
            <w:noProof/>
            <w:webHidden/>
          </w:rPr>
          <w:t>1</w:t>
        </w:r>
      </w:hyperlink>
    </w:p>
    <w:p w:rsidR="00CB5DD9" w:rsidRDefault="00CB5DD9" w:rsidP="00CB5DD9">
      <w:pPr>
        <w:rPr>
          <w:rFonts w:eastAsiaTheme="majorEastAsia" w:cs="Arial"/>
          <w:b/>
          <w:szCs w:val="32"/>
        </w:rPr>
      </w:pPr>
      <w:r w:rsidRPr="00BA32B5">
        <w:rPr>
          <w:rFonts w:eastAsiaTheme="majorEastAsia" w:cs="Arial"/>
          <w:b/>
          <w:szCs w:val="32"/>
        </w:rPr>
        <w:fldChar w:fldCharType="end"/>
      </w:r>
    </w:p>
    <w:p w:rsidR="00CB5DD9" w:rsidRDefault="00CB5DD9" w:rsidP="00CB5DD9">
      <w:pPr>
        <w:spacing w:after="160" w:line="259" w:lineRule="auto"/>
        <w:rPr>
          <w:rFonts w:eastAsiaTheme="majorEastAsia" w:cs="Arial"/>
          <w:b/>
          <w:szCs w:val="32"/>
        </w:rPr>
      </w:pPr>
      <w:r>
        <w:rPr>
          <w:rFonts w:eastAsiaTheme="majorEastAsia" w:cs="Arial"/>
          <w:b/>
          <w:szCs w:val="32"/>
        </w:rPr>
        <w:br w:type="page"/>
      </w:r>
    </w:p>
    <w:p w:rsidR="00CB5DD9" w:rsidRPr="00A76C01" w:rsidRDefault="00CB5DD9" w:rsidP="00CB5DD9">
      <w:pPr>
        <w:pStyle w:val="1"/>
        <w:numPr>
          <w:ilvl w:val="0"/>
          <w:numId w:val="1"/>
        </w:numPr>
        <w:tabs>
          <w:tab w:val="clear" w:pos="502"/>
          <w:tab w:val="left" w:pos="0"/>
          <w:tab w:val="left" w:pos="851"/>
        </w:tabs>
        <w:spacing w:before="0" w:after="240"/>
        <w:ind w:left="0" w:firstLine="0"/>
        <w:rPr>
          <w:rFonts w:cs="Arial"/>
          <w:szCs w:val="24"/>
        </w:rPr>
      </w:pPr>
      <w:r w:rsidRPr="00A76C01">
        <w:rPr>
          <w:rFonts w:cs="Arial"/>
          <w:szCs w:val="24"/>
        </w:rPr>
        <w:lastRenderedPageBreak/>
        <w:t>Общие положения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Настоящий Порядок определяет </w:t>
      </w:r>
      <w:r>
        <w:rPr>
          <w:rFonts w:cs="Arial"/>
        </w:rPr>
        <w:t xml:space="preserve">процедуру организации продажи </w:t>
      </w:r>
      <w:r w:rsidRPr="00A76C01">
        <w:rPr>
          <w:rFonts w:cs="Arial"/>
        </w:rPr>
        <w:t>движимого заложенного Имущества, принадлежащего на праве собственности Должнику, в отношении которого решением Арбитражного суда Курганской области</w:t>
      </w:r>
      <w:r>
        <w:rPr>
          <w:rFonts w:cs="Arial"/>
        </w:rPr>
        <w:t xml:space="preserve"> по делу № А34-11408/2023 от «11» октября 2023</w:t>
      </w:r>
      <w:r w:rsidRPr="00A76C01">
        <w:rPr>
          <w:rFonts w:cs="Arial"/>
        </w:rPr>
        <w:t xml:space="preserve"> года введена процедура реализации имущества. </w:t>
      </w:r>
    </w:p>
    <w:p w:rsidR="00CB5DD9" w:rsidRPr="00A76C01" w:rsidRDefault="00CB5DD9" w:rsidP="00CB5DD9">
      <w:pPr>
        <w:tabs>
          <w:tab w:val="left" w:pos="0"/>
          <w:tab w:val="left" w:pos="851"/>
          <w:tab w:val="left" w:pos="1309"/>
        </w:tabs>
        <w:spacing w:after="240"/>
        <w:rPr>
          <w:rFonts w:cs="Arial"/>
        </w:rPr>
      </w:pPr>
      <w:r w:rsidRPr="00A76C01">
        <w:rPr>
          <w:rFonts w:cs="Arial"/>
        </w:rPr>
        <w:tab/>
        <w:t>Порядок также устанавливает правила определения Победителя на торгах и условия заключения договора посредством публичного предложения, а также иные возникающие при реализации Имущества вопросы.</w:t>
      </w:r>
      <w:r w:rsidRPr="00A76C01" w:rsidDel="00A76EE2">
        <w:rPr>
          <w:rFonts w:cs="Arial"/>
        </w:rPr>
        <w:t xml:space="preserve"> </w:t>
      </w:r>
    </w:p>
    <w:p w:rsidR="00CB5DD9" w:rsidRPr="00A76C01" w:rsidRDefault="00CB5DD9" w:rsidP="00CB5DD9">
      <w:pPr>
        <w:pStyle w:val="1"/>
        <w:numPr>
          <w:ilvl w:val="0"/>
          <w:numId w:val="1"/>
        </w:numPr>
        <w:tabs>
          <w:tab w:val="clear" w:pos="502"/>
          <w:tab w:val="left" w:pos="0"/>
          <w:tab w:val="left" w:pos="851"/>
        </w:tabs>
        <w:spacing w:before="0" w:after="240"/>
        <w:ind w:left="0" w:firstLine="0"/>
        <w:rPr>
          <w:rFonts w:cs="Arial"/>
          <w:szCs w:val="24"/>
        </w:rPr>
      </w:pPr>
      <w:r w:rsidRPr="00A76C01">
        <w:rPr>
          <w:rFonts w:cs="Arial"/>
          <w:szCs w:val="24"/>
        </w:rPr>
        <w:t>Сокращения и Термины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Должник</w:t>
      </w:r>
      <w:r w:rsidRPr="00A76C01">
        <w:rPr>
          <w:rFonts w:cs="Arial"/>
        </w:rPr>
        <w:t xml:space="preserve"> – </w:t>
      </w:r>
      <w:proofErr w:type="spellStart"/>
      <w:r>
        <w:rPr>
          <w:rFonts w:cs="Arial"/>
        </w:rPr>
        <w:t>Галиаскаров</w:t>
      </w:r>
      <w:proofErr w:type="spellEnd"/>
      <w:r>
        <w:rPr>
          <w:rFonts w:cs="Arial"/>
        </w:rPr>
        <w:t xml:space="preserve"> Дамир </w:t>
      </w:r>
      <w:proofErr w:type="spellStart"/>
      <w:r>
        <w:rPr>
          <w:rFonts w:cs="Arial"/>
        </w:rPr>
        <w:t>Камильевич</w:t>
      </w:r>
      <w:proofErr w:type="spellEnd"/>
      <w:r w:rsidRPr="00A76C01">
        <w:rPr>
          <w:rFonts w:cs="Arial"/>
        </w:rPr>
        <w:t>, адрес: Кур</w:t>
      </w:r>
      <w:r>
        <w:rPr>
          <w:rFonts w:cs="Arial"/>
        </w:rPr>
        <w:t>ганская область, г. Курган, 2 микрорайон, д. 4, кв.5, ИНН 451700033704, СНИЛС 129-580-365 83.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 xml:space="preserve">ЕФРСБ </w:t>
      </w:r>
      <w:r w:rsidRPr="00A76C01">
        <w:rPr>
          <w:rFonts w:cs="Arial"/>
        </w:rPr>
        <w:t>– Единый федеральный реестр сведений о банкротстве.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Заявитель</w:t>
      </w:r>
      <w:r w:rsidRPr="00A76C01">
        <w:rPr>
          <w:rFonts w:cs="Arial"/>
        </w:rPr>
        <w:t xml:space="preserve"> -  юридическое или физическое лицо, направившее заявку на участие в торгах.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 xml:space="preserve">Закон </w:t>
      </w:r>
      <w:r w:rsidRPr="00A76C01">
        <w:rPr>
          <w:rFonts w:cs="Arial"/>
        </w:rPr>
        <w:t>– Федеральный закон от 26.10.2002 № 127-ФЗ «О несостоятельности (банкротстве)».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Залоговый кредитор</w:t>
      </w:r>
      <w:r w:rsidRPr="00A76C01">
        <w:rPr>
          <w:rFonts w:cs="Arial"/>
        </w:rPr>
        <w:t xml:space="preserve"> – Банк ВТБ (публичное акционерное общество).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 xml:space="preserve">Имущество </w:t>
      </w:r>
      <w:r w:rsidRPr="00A76C01">
        <w:rPr>
          <w:rFonts w:cs="Arial"/>
        </w:rPr>
        <w:t xml:space="preserve">– имущество, находящееся в залоге у Залогового кредитора на основании заключенного </w:t>
      </w:r>
      <w:r>
        <w:rPr>
          <w:rFonts w:cs="Arial"/>
        </w:rPr>
        <w:t xml:space="preserve">кредитного договора </w:t>
      </w:r>
      <w:r w:rsidRPr="00A76C01">
        <w:rPr>
          <w:rFonts w:cs="Arial"/>
        </w:rPr>
        <w:t xml:space="preserve">№ </w:t>
      </w:r>
      <w:r>
        <w:rPr>
          <w:rFonts w:cs="Arial"/>
        </w:rPr>
        <w:t>621/2302-0004079</w:t>
      </w:r>
      <w:r w:rsidRPr="00A76C01">
        <w:rPr>
          <w:rFonts w:cs="Arial"/>
        </w:rPr>
        <w:t xml:space="preserve"> </w:t>
      </w:r>
      <w:r>
        <w:rPr>
          <w:rFonts w:cs="Arial"/>
        </w:rPr>
        <w:t>от «30» июня 2022</w:t>
      </w:r>
      <w:r w:rsidRPr="00A76C01">
        <w:rPr>
          <w:rFonts w:cs="Arial"/>
        </w:rPr>
        <w:t xml:space="preserve"> года. Права Залогового кредитора в отношении Имущества подтверждены определением Арбитражного суда</w:t>
      </w:r>
      <w:r>
        <w:rPr>
          <w:rFonts w:cs="Arial"/>
        </w:rPr>
        <w:t xml:space="preserve"> Курганской области № А34-11408/2023</w:t>
      </w:r>
      <w:r w:rsidRPr="00A76C01">
        <w:rPr>
          <w:rFonts w:cs="Arial"/>
        </w:rPr>
        <w:t xml:space="preserve"> о</w:t>
      </w:r>
      <w:r>
        <w:rPr>
          <w:rFonts w:cs="Arial"/>
        </w:rPr>
        <w:t>т «27» ноября 2023</w:t>
      </w:r>
      <w:r w:rsidRPr="00A76C01">
        <w:rPr>
          <w:rFonts w:cs="Arial"/>
        </w:rPr>
        <w:t xml:space="preserve"> года.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Конкурсные кредиторы</w:t>
      </w:r>
      <w:r w:rsidRPr="00A76C01">
        <w:rPr>
          <w:rFonts w:cs="Arial"/>
        </w:rPr>
        <w:t xml:space="preserve"> – конкурсные кредиторы, требования которых включены в реестр требований кредиторов </w:t>
      </w:r>
      <w:r w:rsidRPr="00A76C01">
        <w:rPr>
          <w:rFonts w:cs="Arial"/>
          <w:b/>
        </w:rPr>
        <w:t>Должника</w:t>
      </w:r>
      <w:r w:rsidRPr="00A76C01">
        <w:rPr>
          <w:rFonts w:cs="Arial"/>
        </w:rPr>
        <w:t xml:space="preserve">, но не обеспеченные залогом </w:t>
      </w:r>
      <w:r w:rsidRPr="00A76C01">
        <w:rPr>
          <w:rFonts w:cs="Arial"/>
          <w:b/>
        </w:rPr>
        <w:t>Имущества</w:t>
      </w:r>
      <w:r w:rsidRPr="00A76C01">
        <w:rPr>
          <w:rFonts w:cs="Arial"/>
        </w:rPr>
        <w:t>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 xml:space="preserve">Оператор электронной площадки </w:t>
      </w:r>
      <w:r w:rsidRPr="00A76C01">
        <w:rPr>
          <w:rFonts w:cs="Arial"/>
        </w:rPr>
        <w:t>– лицо, государственная регистрация которого осуществлена в установленном порядке на территории РФ, являющееся членом саморегулируемой организации операторов электронных площадок и проводящее торги в электронной форме в соответствии с Законом.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Организатор торгов</w:t>
      </w:r>
      <w:r w:rsidRPr="00A76C01">
        <w:rPr>
          <w:rFonts w:cs="Arial"/>
        </w:rPr>
        <w:t xml:space="preserve"> – Финансовый управляющий.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Официальное издание</w:t>
      </w:r>
      <w:r w:rsidRPr="00A76C01">
        <w:rPr>
          <w:rFonts w:cs="Arial"/>
        </w:rPr>
        <w:t xml:space="preserve"> – официальное издание в соответствии с распоряжением Правительства РФ для публикации сведений, предусмотренных Законом.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Порядок</w:t>
      </w:r>
      <w:r w:rsidRPr="00A76C01">
        <w:rPr>
          <w:rFonts w:cs="Arial"/>
        </w:rPr>
        <w:t xml:space="preserve"> – Настоящий Порядок и условия проведения торгов по реализации предмета залога.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 xml:space="preserve">Победитель на торгах </w:t>
      </w:r>
      <w:r w:rsidRPr="00A76C01">
        <w:rPr>
          <w:rFonts w:cs="Arial"/>
        </w:rPr>
        <w:t>- Участник торгов, признанный Победителем на торгах. Победитель на торгах становится покупателем по договору купли-продажи Имущества на торгах.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lastRenderedPageBreak/>
        <w:t>Претендент</w:t>
      </w:r>
      <w:r w:rsidRPr="00A76C01">
        <w:rPr>
          <w:rFonts w:cs="Arial"/>
        </w:rPr>
        <w:t xml:space="preserve"> – лицо, направившее заявку на участие в торгах посредством публичного предложения.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proofErr w:type="gramStart"/>
      <w:r w:rsidRPr="00A76C01">
        <w:rPr>
          <w:rFonts w:cs="Arial"/>
          <w:b/>
        </w:rPr>
        <w:t xml:space="preserve">Приказ Минэкономразвития </w:t>
      </w:r>
      <w:r w:rsidRPr="00A76C01">
        <w:rPr>
          <w:rFonts w:cs="Arial"/>
        </w:rPr>
        <w:t>- Приказ Минэкономразвития России от 23.07.2015г.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</w:t>
      </w:r>
      <w:proofErr w:type="gramEnd"/>
      <w:r w:rsidRPr="00A76C01">
        <w:rPr>
          <w:rFonts w:cs="Arial"/>
        </w:rPr>
        <w:t xml:space="preserve"> предприятия должников в ходе процедур, применяемых в деле о банкротстве».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Публичное предложение</w:t>
      </w:r>
      <w:r w:rsidRPr="00A76C01">
        <w:rPr>
          <w:rFonts w:cs="Arial"/>
        </w:rPr>
        <w:t xml:space="preserve"> - содержащее все существенные условия договора купли-продажи предложение, из которого усматривается воля лица, делающего предложение (продавца), заключить договор на указанных в предложении условиях с любым, кто отзовется, и при условии, что заявка соответствует предложению. В информационном сообщении о Публичном предложении определяются сроки и условия приема заявок.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b/>
        </w:rPr>
        <w:t>Участник торгов</w:t>
      </w:r>
      <w:r w:rsidRPr="00A76C01">
        <w:rPr>
          <w:rFonts w:cs="Arial"/>
        </w:rPr>
        <w:t xml:space="preserve"> – юридическое и физическое лицо, зарегистрированное, в соответствии с действующим законодательством, на электронной площадке Оператора и допущенное к участию в торгах. </w:t>
      </w:r>
    </w:p>
    <w:p w:rsidR="00CB5DD9" w:rsidRPr="00A76C01" w:rsidRDefault="00CB5DD9" w:rsidP="00CB5DD9">
      <w:pPr>
        <w:pStyle w:val="1"/>
        <w:numPr>
          <w:ilvl w:val="0"/>
          <w:numId w:val="1"/>
        </w:numPr>
        <w:tabs>
          <w:tab w:val="clear" w:pos="502"/>
          <w:tab w:val="left" w:pos="0"/>
          <w:tab w:val="left" w:pos="851"/>
        </w:tabs>
        <w:spacing w:before="0" w:after="240"/>
        <w:ind w:left="0" w:firstLine="0"/>
        <w:rPr>
          <w:rFonts w:cs="Arial"/>
          <w:szCs w:val="24"/>
        </w:rPr>
      </w:pPr>
      <w:bookmarkStart w:id="4" w:name="_Toc532812862"/>
      <w:r w:rsidRPr="00A76C01">
        <w:rPr>
          <w:rFonts w:cs="Arial"/>
          <w:szCs w:val="24"/>
        </w:rPr>
        <w:t>Подготовка к торгам</w:t>
      </w:r>
      <w:bookmarkEnd w:id="4"/>
    </w:p>
    <w:p w:rsidR="00CB5DD9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>
        <w:rPr>
          <w:rFonts w:cs="Arial"/>
        </w:rPr>
        <w:t>Согласно отчету об оценке ООО «АПЭКС ГРУП» № 2599097 от 28.11.2023г. рыночная стоимость Имущества составляет 2 343 000 рублей.</w:t>
      </w:r>
    </w:p>
    <w:p w:rsidR="00CB5DD9" w:rsidRPr="00694E88" w:rsidRDefault="00CB5DD9" w:rsidP="00CB5DD9">
      <w:pPr>
        <w:widowControl w:val="0"/>
        <w:tabs>
          <w:tab w:val="left" w:pos="0"/>
          <w:tab w:val="left" w:pos="851"/>
          <w:tab w:val="left" w:pos="1309"/>
        </w:tabs>
        <w:spacing w:after="240"/>
        <w:rPr>
          <w:rFonts w:cs="Arial"/>
        </w:rPr>
      </w:pPr>
      <w:r>
        <w:rPr>
          <w:rFonts w:cs="Arial"/>
        </w:rPr>
        <w:t>Таким образом, н</w:t>
      </w:r>
      <w:r w:rsidRPr="00694E88">
        <w:rPr>
          <w:rFonts w:cs="Arial"/>
        </w:rPr>
        <w:t xml:space="preserve">ачальная цена продажи Имущества на первых </w:t>
      </w:r>
      <w:r>
        <w:rPr>
          <w:rFonts w:cs="Arial"/>
        </w:rPr>
        <w:t>торгах составляет 2 343 000</w:t>
      </w:r>
      <w:r w:rsidRPr="00694E88">
        <w:rPr>
          <w:rFonts w:cs="Arial"/>
        </w:rPr>
        <w:t xml:space="preserve"> (</w:t>
      </w:r>
      <w:r>
        <w:rPr>
          <w:rFonts w:cs="Arial"/>
        </w:rPr>
        <w:t>два миллиона триста сорок три тысячи</w:t>
      </w:r>
      <w:r w:rsidRPr="00694E88">
        <w:rPr>
          <w:rFonts w:cs="Arial"/>
        </w:rPr>
        <w:t>)</w:t>
      </w:r>
      <w:r>
        <w:rPr>
          <w:rFonts w:cs="Arial"/>
        </w:rPr>
        <w:t xml:space="preserve"> рублей</w:t>
      </w:r>
      <w:r w:rsidRPr="00694E88">
        <w:rPr>
          <w:rFonts w:cs="Arial"/>
        </w:rPr>
        <w:t>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  <w:tab w:val="left" w:pos="1309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ab/>
        <w:t>Состав Имущества: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6655"/>
        <w:gridCol w:w="1965"/>
      </w:tblGrid>
      <w:tr w:rsidR="00CB5DD9" w:rsidRPr="00A76C01" w:rsidTr="00C72626">
        <w:tc>
          <w:tcPr>
            <w:tcW w:w="951" w:type="dxa"/>
            <w:shd w:val="clear" w:color="auto" w:fill="auto"/>
            <w:vAlign w:val="center"/>
          </w:tcPr>
          <w:p w:rsidR="00CB5DD9" w:rsidRPr="00A76C01" w:rsidRDefault="00CB5DD9" w:rsidP="00C72626">
            <w:pPr>
              <w:tabs>
                <w:tab w:val="left" w:pos="0"/>
                <w:tab w:val="left" w:pos="374"/>
                <w:tab w:val="left" w:pos="851"/>
                <w:tab w:val="left" w:pos="1309"/>
                <w:tab w:val="right" w:leader="dot" w:pos="9345"/>
              </w:tabs>
              <w:autoSpaceDE w:val="0"/>
              <w:autoSpaceDN w:val="0"/>
              <w:jc w:val="center"/>
              <w:rPr>
                <w:rFonts w:cs="Arial"/>
              </w:rPr>
            </w:pPr>
            <w:r w:rsidRPr="00A76C01">
              <w:rPr>
                <w:rFonts w:cs="Arial"/>
              </w:rPr>
              <w:t>№ лота</w:t>
            </w:r>
          </w:p>
        </w:tc>
        <w:tc>
          <w:tcPr>
            <w:tcW w:w="6655" w:type="dxa"/>
            <w:shd w:val="clear" w:color="auto" w:fill="auto"/>
            <w:vAlign w:val="center"/>
          </w:tcPr>
          <w:p w:rsidR="00CB5DD9" w:rsidRPr="00A76C01" w:rsidRDefault="00CB5DD9" w:rsidP="00C72626">
            <w:pPr>
              <w:tabs>
                <w:tab w:val="left" w:pos="0"/>
                <w:tab w:val="left" w:pos="374"/>
                <w:tab w:val="left" w:pos="851"/>
                <w:tab w:val="left" w:pos="1309"/>
                <w:tab w:val="right" w:leader="dot" w:pos="9345"/>
              </w:tabs>
              <w:autoSpaceDE w:val="0"/>
              <w:autoSpaceDN w:val="0"/>
              <w:jc w:val="center"/>
              <w:rPr>
                <w:rFonts w:cs="Arial"/>
              </w:rPr>
            </w:pPr>
            <w:r w:rsidRPr="00A76C01">
              <w:rPr>
                <w:rFonts w:cs="Arial"/>
              </w:rPr>
              <w:t>Наименование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B5DD9" w:rsidRPr="00A76C01" w:rsidRDefault="00CB5DD9" w:rsidP="00C72626">
            <w:pPr>
              <w:tabs>
                <w:tab w:val="left" w:pos="0"/>
                <w:tab w:val="left" w:pos="374"/>
                <w:tab w:val="left" w:pos="851"/>
                <w:tab w:val="left" w:pos="1309"/>
                <w:tab w:val="right" w:leader="dot" w:pos="9345"/>
              </w:tabs>
              <w:autoSpaceDE w:val="0"/>
              <w:autoSpaceDN w:val="0"/>
              <w:jc w:val="center"/>
              <w:rPr>
                <w:rFonts w:cs="Arial"/>
              </w:rPr>
            </w:pPr>
            <w:r w:rsidRPr="00A76C01">
              <w:rPr>
                <w:rFonts w:cs="Arial"/>
              </w:rPr>
              <w:t>Начальная стоимость на первых торгах, руб.</w:t>
            </w:r>
          </w:p>
        </w:tc>
      </w:tr>
      <w:tr w:rsidR="00CB5DD9" w:rsidRPr="00A76C01" w:rsidTr="00C72626">
        <w:tc>
          <w:tcPr>
            <w:tcW w:w="951" w:type="dxa"/>
            <w:shd w:val="clear" w:color="auto" w:fill="auto"/>
            <w:vAlign w:val="center"/>
          </w:tcPr>
          <w:p w:rsidR="00CB5DD9" w:rsidRPr="00A76C01" w:rsidRDefault="00CB5DD9" w:rsidP="00C72626">
            <w:pPr>
              <w:tabs>
                <w:tab w:val="left" w:pos="0"/>
                <w:tab w:val="left" w:pos="374"/>
                <w:tab w:val="left" w:pos="851"/>
                <w:tab w:val="left" w:pos="1309"/>
                <w:tab w:val="right" w:leader="dot" w:pos="9345"/>
              </w:tabs>
              <w:autoSpaceDE w:val="0"/>
              <w:autoSpaceDN w:val="0"/>
              <w:jc w:val="center"/>
              <w:rPr>
                <w:rFonts w:cs="Arial"/>
              </w:rPr>
            </w:pPr>
            <w:r w:rsidRPr="00A76C01">
              <w:rPr>
                <w:rFonts w:cs="Arial"/>
              </w:rPr>
              <w:t>1</w:t>
            </w:r>
          </w:p>
        </w:tc>
        <w:tc>
          <w:tcPr>
            <w:tcW w:w="6655" w:type="dxa"/>
            <w:shd w:val="clear" w:color="auto" w:fill="auto"/>
            <w:vAlign w:val="center"/>
          </w:tcPr>
          <w:p w:rsidR="00CB5DD9" w:rsidRPr="00A76C01" w:rsidRDefault="00CB5DD9" w:rsidP="00C72626">
            <w:pPr>
              <w:tabs>
                <w:tab w:val="left" w:pos="0"/>
                <w:tab w:val="left" w:pos="374"/>
                <w:tab w:val="left" w:pos="851"/>
                <w:tab w:val="left" w:pos="1309"/>
                <w:tab w:val="right" w:leader="dot" w:pos="9345"/>
              </w:tabs>
              <w:autoSpaceDE w:val="0"/>
              <w:autoSpaceDN w:val="0"/>
              <w:jc w:val="both"/>
              <w:rPr>
                <w:rFonts w:cs="Arial"/>
              </w:rPr>
            </w:pPr>
            <w:r w:rsidRPr="00AA4FF0">
              <w:rPr>
                <w:rFonts w:cs="Arial"/>
              </w:rPr>
              <w:t>Автотранспортное средство: EXEED LX, VIN: LVTDB21B1ND063064, 2022 год</w:t>
            </w:r>
            <w:r>
              <w:rPr>
                <w:rFonts w:cs="Arial"/>
              </w:rPr>
              <w:t>а</w:t>
            </w:r>
            <w:r w:rsidRPr="00AA4FF0">
              <w:rPr>
                <w:rFonts w:cs="Arial"/>
              </w:rPr>
              <w:t xml:space="preserve"> выпуска</w:t>
            </w:r>
            <w:r>
              <w:rPr>
                <w:rFonts w:cs="Arial"/>
              </w:rPr>
              <w:t>.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CB5DD9" w:rsidRPr="00CD3586" w:rsidRDefault="00CB5DD9" w:rsidP="00C72626">
            <w:pPr>
              <w:tabs>
                <w:tab w:val="left" w:pos="0"/>
                <w:tab w:val="left" w:pos="374"/>
                <w:tab w:val="left" w:pos="851"/>
                <w:tab w:val="left" w:pos="1309"/>
                <w:tab w:val="right" w:leader="dot" w:pos="9345"/>
              </w:tabs>
              <w:autoSpaceDE w:val="0"/>
              <w:autoSpaceDN w:val="0"/>
              <w:jc w:val="center"/>
              <w:rPr>
                <w:rFonts w:cs="Arial"/>
                <w:color w:val="FF0000"/>
              </w:rPr>
            </w:pPr>
            <w:r>
              <w:rPr>
                <w:rFonts w:cs="Arial"/>
              </w:rPr>
              <w:t>2 343 000</w:t>
            </w:r>
          </w:p>
        </w:tc>
      </w:tr>
    </w:tbl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Организатор торгов не позднее 10 (десяти) рабочих дней с момента получения утвержденного Порядка обязан опубликовать сообщение о проведении первых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Продажа Имущества Должника осуществляется в электронной форме в строгой очередности и последовательности: 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Проведение Первых торгов;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Проведение Повторных торгов со снижением начальной цены на </w:t>
      </w:r>
      <w:r w:rsidRPr="00A76C01">
        <w:rPr>
          <w:rFonts w:cs="Arial"/>
          <w:b/>
        </w:rPr>
        <w:t>10%</w:t>
      </w:r>
      <w:r w:rsidRPr="00A76C01">
        <w:rPr>
          <w:rFonts w:cs="Arial"/>
        </w:rPr>
        <w:t xml:space="preserve"> (десять процентов); 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Направление предложения Залоговому кредитору оставить предмет залога за собой по цене на </w:t>
      </w:r>
      <w:r w:rsidRPr="00A76C01">
        <w:rPr>
          <w:rFonts w:cs="Arial"/>
          <w:b/>
        </w:rPr>
        <w:t>10%</w:t>
      </w:r>
      <w:r w:rsidRPr="00A76C01">
        <w:rPr>
          <w:rFonts w:cs="Arial"/>
        </w:rPr>
        <w:t xml:space="preserve"> (десять процентов) ниже цены Имущества на Повторных торгах;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lastRenderedPageBreak/>
        <w:t>Проведение торгов посредством публичного предложения.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Продажа предмета залога осуществляется в соответствии с Приказом Минэкономразвития и в порядке, установленном</w:t>
      </w:r>
      <w:r w:rsidRPr="00A76C01" w:rsidDel="006D4CF4">
        <w:rPr>
          <w:rFonts w:cs="Arial"/>
        </w:rPr>
        <w:t xml:space="preserve"> </w:t>
      </w:r>
      <w:r w:rsidRPr="00A76C01">
        <w:rPr>
          <w:rFonts w:cs="Arial"/>
        </w:rPr>
        <w:t>пунктами 4, 5, 8 - 19 статьи 110, статьей 138, пунктом 3 статьи 111, статьей 213.26. и 213.27 Закона.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Порядок оставления предмета залога за Залоговым кредитором регламентирован пунктами 4.1 и 4.2. статьи 138 Закона.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Порядок проведения торгов по продаже Имущества посредством публичного предложения в соответствии с п. 3.4.4 настоящего Порядка установлен в соответствии с пунктом 4 статьи 139 Закона.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autoSpaceDE w:val="0"/>
        <w:autoSpaceDN w:val="0"/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Организатором торгов выступает финансовый управляющий Должника – </w:t>
      </w:r>
      <w:r>
        <w:rPr>
          <w:rFonts w:cs="Arial"/>
        </w:rPr>
        <w:t>Сентюрин Сергей Владимирович</w:t>
      </w:r>
      <w:r w:rsidRPr="00A76C01">
        <w:rPr>
          <w:rFonts w:cs="Arial"/>
        </w:rPr>
        <w:t xml:space="preserve">. 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autoSpaceDE w:val="0"/>
        <w:autoSpaceDN w:val="0"/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Первые и Повторные Торги (разделы 5, 6 настоящего Порядка) проводятся в электронной форме с открытой формой подачи предложений о цене.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К участию в торгах допускаются юридические и физические лица, зарегистрированные в соответствии с действующим законодательством на электронной площадке Оператора и признанные участниками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Особенности участия в торгах иностранных юридических лиц и граждан определяются действующим законодательством.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Участник торгов действует лично или через представителя по доверенности.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Время и дата проведения торгов определяются Организатором торгов. 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Расходы по регистрации перехода права собственности на проданное Имущество несет покупатель.</w:t>
      </w:r>
      <w:bookmarkStart w:id="5" w:name="_Toc249932439"/>
      <w:bookmarkStart w:id="6" w:name="_Toc249932508"/>
      <w:bookmarkStart w:id="7" w:name="_Toc249932541"/>
      <w:bookmarkStart w:id="8" w:name="_Toc249932440"/>
      <w:bookmarkStart w:id="9" w:name="_Toc249932509"/>
      <w:bookmarkStart w:id="10" w:name="_Toc249932542"/>
      <w:bookmarkEnd w:id="5"/>
      <w:bookmarkEnd w:id="6"/>
      <w:bookmarkEnd w:id="7"/>
      <w:bookmarkEnd w:id="8"/>
      <w:bookmarkEnd w:id="9"/>
      <w:bookmarkEnd w:id="10"/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Организатор торгов в соответствии с настоящим Порядком: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Организует подготовку и публикацию информационного сообщения о проведении открытых торгов в электронной форме по продаже Имущества Должника в ЕФРСБ;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Подготавливает договор о задатке и проект договора купли-продажи;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Заключает договор о проведении открытых торгов с Оператором электронной площадки;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Предоставляет Оператору электронной площадки документы и сведения, установленные Приказом Минэкономразвития, необходимые для регистрации и предоставления заявки для регистрации и проведения электронных торгов;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Подписывает протокол об определении участников торгов и направляет в день его подписания Оператору электронной площадки;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Утверждает протокол о результатах проведения торгов;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Заключает с Победителем торгов договор купли-продажи;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lastRenderedPageBreak/>
        <w:t>Направляет в течение 3 (трех) рабочих дней со дня заключения договора купли-продажи сведения, определенные Приказом Минэкономразвития, в ЕФРСБ.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Информационное сообщение о проведении торгов должно быть опубликовано, в ЕФРСБ не менее чем за 30 (тридцать) дней до даты проведения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С момента начала приема заявок Организатор торгов предоставляет каждому заинтересованному лицу возможность предварительного ознакомления с составом Имущества и условиями продажи, а также с иной имеющейся у него информацией о выставленном на продажу Имуществе.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Для участия в торгах Заявитель должен внести задаток в размере </w:t>
      </w:r>
      <w:r w:rsidRPr="00A76C01">
        <w:rPr>
          <w:rFonts w:cs="Arial"/>
          <w:b/>
        </w:rPr>
        <w:t>20 (двадцати) процентов</w:t>
      </w:r>
      <w:r w:rsidRPr="00A76C01">
        <w:rPr>
          <w:rFonts w:cs="Arial"/>
        </w:rPr>
        <w:t xml:space="preserve"> от начальной цены продажи Имущества (соответствующего лота) на счет, определенный Организатором торгов и указанный в сообщении о торгах, проводимых на электронной площадке. Задаток должен быть внесен Заявителем в срок, обеспечивающий его поступление на счет, указанный в информационном сообщении о проведении торгов, до даты окончания приема заявок на участие в торгах.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Задаток, внесенный Победителем торгов, засчитывается в счет оплаты приобретаемого Имущества (соответствующего лота).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При отказе в допуске Заявителя к участию в торгах задаток возвращается в течение 5 (пяти) рабочих дней со дня подписания протокола об определении Участников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</w:t>
      </w:r>
      <w:proofErr w:type="gramStart"/>
      <w:r w:rsidRPr="00A76C01">
        <w:rPr>
          <w:rFonts w:cs="Arial"/>
        </w:rPr>
        <w:t>возвращается</w:t>
      </w:r>
      <w:proofErr w:type="gramEnd"/>
      <w:r w:rsidRPr="00A76C01">
        <w:rPr>
          <w:rFonts w:cs="Arial"/>
        </w:rPr>
        <w:t xml:space="preserve">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Шаг аукциона устанавливается в размере </w:t>
      </w:r>
      <w:r>
        <w:rPr>
          <w:rFonts w:cs="Arial"/>
          <w:b/>
          <w:i/>
        </w:rPr>
        <w:t>10 (десяти</w:t>
      </w:r>
      <w:r w:rsidRPr="00A76C01">
        <w:rPr>
          <w:rFonts w:cs="Arial"/>
          <w:b/>
          <w:i/>
        </w:rPr>
        <w:t>) процентов</w:t>
      </w:r>
      <w:r w:rsidRPr="00A76C01">
        <w:rPr>
          <w:rFonts w:cs="Arial"/>
        </w:rPr>
        <w:t xml:space="preserve"> от начальной цены продажи Имущества.</w:t>
      </w:r>
    </w:p>
    <w:p w:rsidR="00CB5DD9" w:rsidRPr="00A76C01" w:rsidRDefault="00CB5DD9" w:rsidP="00CB5DD9">
      <w:pPr>
        <w:pStyle w:val="1"/>
        <w:numPr>
          <w:ilvl w:val="0"/>
          <w:numId w:val="1"/>
        </w:numPr>
        <w:tabs>
          <w:tab w:val="clear" w:pos="502"/>
          <w:tab w:val="left" w:pos="0"/>
          <w:tab w:val="left" w:pos="851"/>
        </w:tabs>
        <w:spacing w:before="0" w:after="240"/>
        <w:ind w:left="0" w:firstLine="0"/>
        <w:rPr>
          <w:rFonts w:cs="Arial"/>
          <w:szCs w:val="24"/>
        </w:rPr>
      </w:pPr>
      <w:bookmarkStart w:id="11" w:name="_Toc532812863"/>
      <w:r w:rsidRPr="00A76C01">
        <w:rPr>
          <w:rFonts w:cs="Arial"/>
          <w:szCs w:val="24"/>
        </w:rPr>
        <w:t>Условия участия в торгах</w:t>
      </w:r>
      <w:bookmarkEnd w:id="11"/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К участию в торгах допускаются физические и юридические лица, своевременно подавшие Оператору электронной площадки заявку на участие в торгах и представившие надлежащим образом оформленные документы в соответствии с перечнем, объявленным в информационном сообщении, в срок не менее чем двадцать пять рабочих дней </w:t>
      </w:r>
      <w:proofErr w:type="spellStart"/>
      <w:proofErr w:type="gramStart"/>
      <w:r w:rsidRPr="00A76C01">
        <w:rPr>
          <w:rFonts w:cs="Arial"/>
        </w:rPr>
        <w:t>c</w:t>
      </w:r>
      <w:proofErr w:type="gramEnd"/>
      <w:r w:rsidRPr="00A76C01">
        <w:rPr>
          <w:rFonts w:cs="Arial"/>
        </w:rPr>
        <w:t>о</w:t>
      </w:r>
      <w:proofErr w:type="spellEnd"/>
      <w:r w:rsidRPr="00A76C01">
        <w:rPr>
          <w:rFonts w:cs="Arial"/>
        </w:rPr>
        <w:t xml:space="preserve"> дня опубликования и размещения сообщения о проведении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12" w:name="_Ref262027296"/>
      <w:r w:rsidRPr="00A76C01">
        <w:rPr>
          <w:rFonts w:cs="Arial"/>
        </w:rPr>
        <w:t>Заявка на участие в торгах должна соответствовать требованиям, указанным в сообщении о проведении торгов, и подписана электронной подписью заявителя.</w:t>
      </w:r>
      <w:bookmarkEnd w:id="12"/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13" w:name="p2621"/>
      <w:bookmarkEnd w:id="13"/>
      <w:r w:rsidRPr="00A76C01">
        <w:rPr>
          <w:rFonts w:cs="Arial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  <w:bookmarkStart w:id="14" w:name="p2622"/>
      <w:bookmarkStart w:id="15" w:name="p2623"/>
      <w:bookmarkEnd w:id="14"/>
      <w:bookmarkEnd w:id="15"/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16" w:name="p2624"/>
      <w:bookmarkEnd w:id="16"/>
      <w:r w:rsidRPr="00A76C01">
        <w:rPr>
          <w:rFonts w:cs="Arial"/>
        </w:rPr>
        <w:lastRenderedPageBreak/>
        <w:t>Наименование, организационно-правовая форма, место нахождения, почтовый адрес Заявителя (для юридического лица);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Фамилия, имя, отчество, паспортные данные, сведения о месте жительства Заявителя (для физического лица);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Номер контактного телефона, адрес электронной почты Заявителя;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Сведения о наличии или об отсутствии заинтересованности Заявителя по отношению к Должнику, Конкурсным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членом или руководителем которой является финансовый управляющий.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площадки, в форме электронного сообщения, подписанного квалифицированной электронной подписью заявителя.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задатке. Заявитель вправе также направить задаток на счета, указанные в сообщении о проведении торгов,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В случае представления одним заявителем двух и более заявок на участие в торгах при условии, что представленные заявки не были им отозваны, при проведении торгов ни одна не рассматривается.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В течение тридцати минут с момента представления заявки на участие в торгах Оператор электронной площадки автоматически регистрирует представленную заявку в журнале заявок на участие в торгах с присвоением порядкового номера.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Не позднее тридцати минут с момента окончания представления заявок на участие в торгах Оператор электронной площадки автоматически направляет Организатору торгов все зарегистрированные заявки, представленные и не отозванные до истечения установленного срока окончания представления заявок.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Решение Организатора торгов о допуске заявителей к участию в открытых торгах принимается в течение пяти дней, результаты оформляются протоколом об определении участников торгов и в день его подписания направляются Оператору электронной площадки, в форме электронного сообщения, подписанного квалифицированной электронной подписью.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17" w:name="p2633"/>
      <w:bookmarkStart w:id="18" w:name="p2634"/>
      <w:bookmarkStart w:id="19" w:name="p2635"/>
      <w:bookmarkEnd w:id="17"/>
      <w:bookmarkEnd w:id="18"/>
      <w:bookmarkEnd w:id="19"/>
      <w:r w:rsidRPr="00A76C01">
        <w:rPr>
          <w:rFonts w:cs="Arial"/>
        </w:rPr>
        <w:t>Организатор торгов обязан обеспечить конфиденциальность сведений, содержащихся в представленных заявках на участие в торгах.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Решение об отказе в допуске Заявителя к участию в торгах принимается в случае, если: 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lastRenderedPageBreak/>
        <w:t xml:space="preserve">Заявка на участие в торгах не соответствует установленным требованиям; 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Представленные Заявителем документы не соответствуют установленным к ним требованиям или сведения, содержащиеся в них, недостоверны.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Указанный перечень оснований для отказа в регистрации заявки является исчерпывающим.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proofErr w:type="gramStart"/>
      <w:r w:rsidRPr="00A76C01">
        <w:rPr>
          <w:rFonts w:cs="Arial"/>
        </w:rPr>
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</w:t>
      </w:r>
      <w:proofErr w:type="gramEnd"/>
      <w:r w:rsidRPr="00A76C01">
        <w:rPr>
          <w:rFonts w:cs="Arial"/>
        </w:rPr>
        <w:t xml:space="preserve"> </w:t>
      </w:r>
      <w:proofErr w:type="gramStart"/>
      <w:r w:rsidRPr="00A76C01">
        <w:rPr>
          <w:rFonts w:cs="Arial"/>
        </w:rPr>
        <w:t>признании</w:t>
      </w:r>
      <w:proofErr w:type="gramEnd"/>
      <w:r w:rsidRPr="00A76C01">
        <w:rPr>
          <w:rFonts w:cs="Arial"/>
        </w:rPr>
        <w:t xml:space="preserve"> его участником торгов с указанием причин отказа с приложением копии протокола об определении участников торгов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Оператор электронной площадки обязан </w:t>
      </w:r>
      <w:proofErr w:type="gramStart"/>
      <w:r w:rsidRPr="00A76C01">
        <w:rPr>
          <w:rFonts w:cs="Arial"/>
        </w:rPr>
        <w:t>разместить протокол</w:t>
      </w:r>
      <w:proofErr w:type="gramEnd"/>
      <w:r w:rsidRPr="00A76C01">
        <w:rPr>
          <w:rFonts w:cs="Arial"/>
        </w:rPr>
        <w:t xml:space="preserve"> об определении участников торгов на электронной площадке, в соответствии с Приказом Минэкономразвития.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Победителем открытых торгов признается участник торгов, предложивший наиболее высокую цену.</w:t>
      </w:r>
    </w:p>
    <w:p w:rsidR="00CB5DD9" w:rsidRPr="00A76C01" w:rsidRDefault="00CB5DD9" w:rsidP="00CB5DD9">
      <w:pPr>
        <w:pStyle w:val="1"/>
        <w:numPr>
          <w:ilvl w:val="0"/>
          <w:numId w:val="1"/>
        </w:numPr>
        <w:tabs>
          <w:tab w:val="clear" w:pos="502"/>
          <w:tab w:val="left" w:pos="0"/>
          <w:tab w:val="left" w:pos="851"/>
        </w:tabs>
        <w:spacing w:before="0" w:after="240"/>
        <w:ind w:left="0" w:firstLine="0"/>
        <w:rPr>
          <w:rFonts w:cs="Arial"/>
          <w:szCs w:val="24"/>
        </w:rPr>
      </w:pPr>
      <w:bookmarkStart w:id="20" w:name="p2643"/>
      <w:bookmarkStart w:id="21" w:name="_Toc532812864"/>
      <w:bookmarkEnd w:id="20"/>
      <w:r w:rsidRPr="00A76C01">
        <w:rPr>
          <w:rFonts w:cs="Arial"/>
          <w:szCs w:val="24"/>
        </w:rPr>
        <w:t>Проведение Первых торгов. Порядок заключения договора с Победителем и расчетов с Участниками торгов</w:t>
      </w:r>
      <w:bookmarkEnd w:id="21"/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В открытых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проведении открытых торгов. 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Должника, но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программно-аппаратных средств электронной площадки, завершаются. 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Организатор торгов рассматривает предложения участников торгов о цене Имущества Должника и определяет Победителя открытых торгов. В случае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В ходе проведения торгов информация о торгах подлежит размещению на электронной площадке и в ЕФРСБ.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lastRenderedPageBreak/>
        <w:t xml:space="preserve">По результатам проведения открытых торгов Оператор электронной площадки с помощью программно-аппаратных средств электронной площадки не позднее тридцати минут после окончания открытых торгов составляет проект протокола о результатах проведения торгов или решения о признании торгов </w:t>
      </w:r>
      <w:proofErr w:type="gramStart"/>
      <w:r w:rsidRPr="00A76C01">
        <w:rPr>
          <w:rFonts w:cs="Arial"/>
        </w:rPr>
        <w:t>несостоявшимися</w:t>
      </w:r>
      <w:proofErr w:type="gramEnd"/>
      <w:r w:rsidRPr="00A76C01">
        <w:rPr>
          <w:rFonts w:cs="Arial"/>
        </w:rPr>
        <w:t xml:space="preserve"> и направляет в форме электронного сообщения Организатору торгов для утверждения.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Организатор торгов в течение одного часа с момента получения соответствующего проекта протокола или решения, подписывает его квалифицированной электронной подписью и направляет его Оператору электронной площадки в форме электронного документа для размещения на электронной площадке в соответствии с Приказом Минэкономразвития.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t>5.7.</w:t>
      </w:r>
      <w:r w:rsidRPr="00A76C01">
        <w:rPr>
          <w:rFonts w:cs="Arial"/>
        </w:rPr>
        <w:tab/>
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t>5.8.</w:t>
      </w:r>
      <w:r w:rsidRPr="00A76C01">
        <w:rPr>
          <w:rFonts w:cs="Arial"/>
        </w:rPr>
        <w:tab/>
        <w:t>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t>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t>5.9.</w:t>
      </w:r>
      <w:r w:rsidRPr="00A76C01">
        <w:rPr>
          <w:rFonts w:cs="Arial"/>
        </w:rPr>
        <w:tab/>
        <w:t xml:space="preserve"> 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</w:t>
      </w:r>
      <w:proofErr w:type="gramStart"/>
      <w:r w:rsidRPr="00A76C01">
        <w:rPr>
          <w:rFonts w:cs="Arial"/>
        </w:rPr>
        <w:t>возвращается</w:t>
      </w:r>
      <w:proofErr w:type="gramEnd"/>
      <w:r w:rsidRPr="00A76C01">
        <w:rPr>
          <w:rFonts w:cs="Arial"/>
        </w:rPr>
        <w:t xml:space="preserve">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t>5.10.</w:t>
      </w:r>
      <w:r w:rsidRPr="00A76C01">
        <w:rPr>
          <w:rFonts w:cs="Arial"/>
        </w:rPr>
        <w:tab/>
      </w:r>
      <w:proofErr w:type="gramStart"/>
      <w:r w:rsidRPr="00A76C01">
        <w:rPr>
          <w:rFonts w:cs="Arial"/>
        </w:rPr>
        <w:t>Организатор торгов в течение трех рабочих дней со дня заключения договора купли-продажи направляет оператору электронной площадки в форме электронного сообщения сведения о заключении договора купли-продажи имущества или предприятия должника (дата заключения договора с победителем торгов или сведения об отказе или уклонении победителя торгов от заключения договора, дата заключения договора с иным участником торгов и цена, по которой имущество или предприятие</w:t>
      </w:r>
      <w:proofErr w:type="gramEnd"/>
      <w:r w:rsidRPr="00A76C01">
        <w:rPr>
          <w:rFonts w:cs="Arial"/>
        </w:rPr>
        <w:t xml:space="preserve"> приобретено покупателем).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bookmarkStart w:id="22" w:name="_Ref262027479"/>
      <w:r w:rsidRPr="00A76C01">
        <w:rPr>
          <w:rFonts w:cs="Arial"/>
        </w:rPr>
        <w:t>5.11.</w:t>
      </w:r>
      <w:r w:rsidRPr="00A76C01">
        <w:rPr>
          <w:rFonts w:cs="Arial"/>
        </w:rPr>
        <w:tab/>
        <w:t>При продаже Имущества оплата в соответствии с договором купли-продажи Имущества должна быть осуществлена покупателем в течение 30 (тридцати) дней со дня подписания этого договора.</w:t>
      </w:r>
      <w:bookmarkStart w:id="23" w:name="p2684"/>
      <w:bookmarkEnd w:id="22"/>
      <w:bookmarkEnd w:id="23"/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t>5.12.</w:t>
      </w:r>
      <w:r w:rsidRPr="00A76C01">
        <w:rPr>
          <w:rFonts w:cs="Arial"/>
        </w:rPr>
        <w:tab/>
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</w:r>
      <w:hyperlink r:id="rId6" w:tooltip="&quot;ГРАЖДАНСКИЙ КОДЕКС РОССИЙСКОЙ ФЕДЕРАЦИИ (ЧАСТЬ ВТОРАЯ)&quot; от 26.01.1996 N 14-ФЗ (принят ГД ФС РФ 22.12.1995) (ред. от 17.07.2009)" w:history="1">
        <w:r w:rsidRPr="00A76C01">
          <w:rPr>
            <w:rFonts w:cs="Arial"/>
          </w:rPr>
          <w:t>законодательством</w:t>
        </w:r>
      </w:hyperlink>
      <w:r w:rsidRPr="00A76C01">
        <w:rPr>
          <w:rFonts w:cs="Arial"/>
        </w:rPr>
        <w:t xml:space="preserve"> Российской Федерации.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lastRenderedPageBreak/>
        <w:t>5.13.</w:t>
      </w:r>
      <w:r w:rsidRPr="00A76C01">
        <w:rPr>
          <w:rFonts w:cs="Arial"/>
        </w:rPr>
        <w:tab/>
        <w:t>Если торги признаны несостоявшимися, Организатор торгов в течение двух дней после утверждения протокола о признании торгов несостоявшимися принимает решение о проведении повторных торгов и об установлении начальной цены.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t xml:space="preserve">Организатор торгов в течение трех рабочих дней со дня принятия решения о признании торгов </w:t>
      </w:r>
      <w:proofErr w:type="gramStart"/>
      <w:r w:rsidRPr="00A76C01">
        <w:rPr>
          <w:rFonts w:cs="Arial"/>
        </w:rPr>
        <w:t>несостоявшимися</w:t>
      </w:r>
      <w:proofErr w:type="gramEnd"/>
      <w:r w:rsidRPr="00A76C01">
        <w:rPr>
          <w:rFonts w:cs="Arial"/>
        </w:rPr>
        <w:t xml:space="preserve"> направляет для размещения в ЕФРСБ копию протокола о результатах проведения торгов и копию решения о признании торгов несостоявшимися.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spacing w:after="240"/>
        <w:rPr>
          <w:rFonts w:cs="Arial"/>
        </w:rPr>
      </w:pPr>
      <w:r w:rsidRPr="00A76C01">
        <w:rPr>
          <w:rFonts w:cs="Arial"/>
        </w:rPr>
        <w:t>5.14. Не позднее 7 (семи) календарных дней с момента поступления денежных средств от Победителя на торгах на специальный счет Должника финансовый управляющий обязан перечислить установленную Законом сумму в счет погашения обязательств перед Залоговым кредитором в соответствии с реквизитами, которые предоставляет Залоговый кредитор.</w:t>
      </w:r>
    </w:p>
    <w:p w:rsidR="00CB5DD9" w:rsidRPr="00A76C01" w:rsidRDefault="00CB5DD9" w:rsidP="00CB5DD9">
      <w:pPr>
        <w:pStyle w:val="1"/>
        <w:numPr>
          <w:ilvl w:val="0"/>
          <w:numId w:val="1"/>
        </w:numPr>
        <w:tabs>
          <w:tab w:val="clear" w:pos="502"/>
          <w:tab w:val="left" w:pos="0"/>
          <w:tab w:val="left" w:pos="851"/>
        </w:tabs>
        <w:spacing w:before="0" w:after="240"/>
        <w:ind w:left="0" w:firstLine="0"/>
        <w:rPr>
          <w:rFonts w:cs="Arial"/>
          <w:szCs w:val="24"/>
        </w:rPr>
      </w:pPr>
      <w:bookmarkStart w:id="24" w:name="p2683"/>
      <w:bookmarkStart w:id="25" w:name="p2685"/>
      <w:bookmarkStart w:id="26" w:name="_Toc532812865"/>
      <w:bookmarkEnd w:id="24"/>
      <w:bookmarkEnd w:id="25"/>
      <w:r w:rsidRPr="00A76C01">
        <w:rPr>
          <w:rFonts w:cs="Arial"/>
          <w:szCs w:val="24"/>
        </w:rPr>
        <w:t>Проведение Повторных торгов</w:t>
      </w:r>
      <w:bookmarkEnd w:id="26"/>
    </w:p>
    <w:p w:rsidR="00CB5DD9" w:rsidRPr="00A76C01" w:rsidRDefault="00CB5DD9" w:rsidP="00CB5DD9">
      <w:pPr>
        <w:keepNext/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В случае признания торгов несостоявшимися и </w:t>
      </w:r>
      <w:proofErr w:type="spellStart"/>
      <w:r w:rsidRPr="00A76C01">
        <w:rPr>
          <w:rFonts w:cs="Arial"/>
        </w:rPr>
        <w:t>незаключения</w:t>
      </w:r>
      <w:proofErr w:type="spellEnd"/>
      <w:r w:rsidRPr="00A76C01">
        <w:rPr>
          <w:rFonts w:cs="Arial"/>
        </w:rPr>
        <w:t xml:space="preserve"> договора купли-продажи с единственным участником торгов, а также в случае </w:t>
      </w:r>
      <w:proofErr w:type="spellStart"/>
      <w:r w:rsidRPr="00A76C01">
        <w:rPr>
          <w:rFonts w:cs="Arial"/>
        </w:rPr>
        <w:t>незаключения</w:t>
      </w:r>
      <w:proofErr w:type="spellEnd"/>
      <w:r w:rsidRPr="00A76C01">
        <w:rPr>
          <w:rFonts w:cs="Arial"/>
        </w:rPr>
        <w:t xml:space="preserve"> договора купли-продажи Имущества по результатам торгов проводятся повторные торги в порядке, установленном Приказом Минэкономразвития, с учетом положений пункта 8 статьи 110 Закона.</w:t>
      </w:r>
    </w:p>
    <w:p w:rsidR="00CB5DD9" w:rsidRPr="00A76C01" w:rsidRDefault="00CB5DD9" w:rsidP="00CB5DD9">
      <w:pPr>
        <w:keepNext/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Повторные торги проводятся в порядке, установленном для Первых торгов, но при этом начальная цена продажи Имущества на Повторных торгах устанавливается на 10% (десять процентов) ниже начальной цены продажи Имущества на Первых торгах.</w:t>
      </w:r>
    </w:p>
    <w:p w:rsidR="00CB5DD9" w:rsidRPr="00A76C01" w:rsidRDefault="00CB5DD9" w:rsidP="00CB5DD9">
      <w:pPr>
        <w:pStyle w:val="1"/>
        <w:numPr>
          <w:ilvl w:val="0"/>
          <w:numId w:val="1"/>
        </w:numPr>
        <w:tabs>
          <w:tab w:val="clear" w:pos="502"/>
          <w:tab w:val="left" w:pos="0"/>
          <w:tab w:val="left" w:pos="851"/>
        </w:tabs>
        <w:spacing w:before="0" w:after="240"/>
        <w:ind w:left="0" w:firstLine="0"/>
        <w:rPr>
          <w:rFonts w:cs="Arial"/>
          <w:szCs w:val="24"/>
        </w:rPr>
      </w:pPr>
      <w:bookmarkStart w:id="27" w:name="_Toc249932547"/>
      <w:bookmarkStart w:id="28" w:name="_Toc532812866"/>
      <w:bookmarkEnd w:id="27"/>
      <w:r w:rsidRPr="00A76C01">
        <w:rPr>
          <w:rFonts w:cs="Arial"/>
          <w:szCs w:val="24"/>
        </w:rPr>
        <w:t>Предложение Конкурсному кредитору по обязательствам, обеспеченным залогом Имущества Должника, оставить предмет залога за собой</w:t>
      </w:r>
      <w:bookmarkEnd w:id="28"/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proofErr w:type="gramStart"/>
      <w:r w:rsidRPr="00A76C01">
        <w:rPr>
          <w:rFonts w:cs="Arial"/>
        </w:rPr>
        <w:t>В случае признания несостоявшимися Повторных торгов Финансовый управляющий в срок не позднее дня, следующего за днем получения уведомления Организатора торгов об объявлении Повторных торгов несостоявшимися, письменно уведомляет Залогового кредитора о возможности оставления предмета залога за собой с оценкой его в сумме на 10% (десять процентов) ниже начальной продажной цены на Повторных торгах.</w:t>
      </w:r>
      <w:proofErr w:type="gramEnd"/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29" w:name="p3258"/>
      <w:bookmarkEnd w:id="29"/>
      <w:r w:rsidRPr="00A76C01">
        <w:rPr>
          <w:rFonts w:cs="Arial"/>
        </w:rPr>
        <w:t xml:space="preserve">Залоговый кредитор, при оставлении предмета залога за собой, в течение 10 (десяти) дней </w:t>
      </w:r>
      <w:proofErr w:type="gramStart"/>
      <w:r w:rsidRPr="00A76C01">
        <w:rPr>
          <w:rFonts w:cs="Arial"/>
        </w:rPr>
        <w:t>с даты направления</w:t>
      </w:r>
      <w:proofErr w:type="gramEnd"/>
      <w:r w:rsidRPr="00A76C01">
        <w:rPr>
          <w:rFonts w:cs="Arial"/>
        </w:rPr>
        <w:t xml:space="preserve"> Финансовому управляющему заявления об оставлении предмета залога за собой обязан перечислить денежные средства в размере, определяемом в соответствии со ст. 138 и ст.213.27 Закона, на специальный банковский счет, указанный в уведомлении.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bookmarkStart w:id="30" w:name="p3259"/>
      <w:bookmarkEnd w:id="30"/>
      <w:r w:rsidRPr="00A76C01">
        <w:rPr>
          <w:rFonts w:cs="Arial"/>
        </w:rPr>
        <w:t>Если в срок, установленный Законом со дня признания Повторных торгов несостоявшимися, Залоговый кредитор не воспользуется правом оставить предмет залога за собой, он подлежит продаже посредством публичного предложения в соответствии с разделом 8 настоящего Порядка.</w:t>
      </w:r>
    </w:p>
    <w:p w:rsidR="00CB5DD9" w:rsidRPr="00A76C01" w:rsidRDefault="00CB5DD9" w:rsidP="00CB5DD9">
      <w:pPr>
        <w:pStyle w:val="1"/>
        <w:numPr>
          <w:ilvl w:val="0"/>
          <w:numId w:val="1"/>
        </w:numPr>
        <w:tabs>
          <w:tab w:val="clear" w:pos="502"/>
          <w:tab w:val="left" w:pos="0"/>
          <w:tab w:val="left" w:pos="851"/>
        </w:tabs>
        <w:spacing w:before="0" w:after="240"/>
        <w:ind w:left="0" w:firstLine="0"/>
        <w:rPr>
          <w:rFonts w:cs="Arial"/>
          <w:szCs w:val="24"/>
        </w:rPr>
      </w:pPr>
      <w:bookmarkStart w:id="31" w:name="_Toc249932515"/>
      <w:bookmarkStart w:id="32" w:name="_Toc249932549"/>
      <w:bookmarkStart w:id="33" w:name="_Toc532812867"/>
      <w:bookmarkEnd w:id="31"/>
      <w:bookmarkEnd w:id="32"/>
      <w:r w:rsidRPr="00A76C01">
        <w:rPr>
          <w:rFonts w:cs="Arial"/>
          <w:szCs w:val="24"/>
        </w:rPr>
        <w:t>Проведение торгов посредством публичного предложения</w:t>
      </w:r>
      <w:bookmarkEnd w:id="33"/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Финансовый управляющий после получения отказа Залогового кредитора оставить предмет залога за собой либо неполучения в срок, установленный </w:t>
      </w:r>
      <w:r w:rsidRPr="00A76C01">
        <w:rPr>
          <w:rFonts w:cs="Arial"/>
        </w:rPr>
        <w:lastRenderedPageBreak/>
        <w:t>Законом уведомления об оставлении предмета залога за собой, реализует Имущество Должника посредством публичного предложения. Сообщение о реализации Имущества посредством публичного предложения должно быть опубликовано в срок не позднее 10 (десяти) рабочих дней с момента получения заявления об отказе либо неполучения заявления в установленный срок.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Реализация Имущества Должника посредством публичного предложения проводится с учетом особенностей для данного вида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Залоговый кредитор вправе оставить Имущество </w:t>
      </w:r>
      <w:proofErr w:type="gramStart"/>
      <w:r w:rsidRPr="00A76C01">
        <w:rPr>
          <w:rFonts w:cs="Arial"/>
        </w:rPr>
        <w:t>за собой на любом периоде снижения цены предложения на торгах посредством публичного предложения при отсутствии заявок от иных Претендентов</w:t>
      </w:r>
      <w:proofErr w:type="gramEnd"/>
      <w:r w:rsidRPr="00A76C01">
        <w:rPr>
          <w:rFonts w:cs="Arial"/>
        </w:rPr>
        <w:t>. Порядок оставления Имущества регулируется п. 4.2. ст. 138 Закона в соответствии с особенностями, установленными п.5 ст.213.27 Закона.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Начальная цена продажи Имущества устанавливается равной начальной цене на Повторных торгах, которая устанавливается на 10% (десять процентов) ниже начальной цены продажи Имущества на Первых торгах.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Период, по истечении которого последовательно снижается цена предложения, – </w:t>
      </w:r>
      <w:r w:rsidRPr="00A76C01">
        <w:rPr>
          <w:rFonts w:cs="Arial"/>
          <w:b/>
          <w:i/>
        </w:rPr>
        <w:t>каждые 7 (семь) дней</w:t>
      </w:r>
      <w:r w:rsidRPr="00A76C01">
        <w:rPr>
          <w:rFonts w:cs="Arial"/>
        </w:rPr>
        <w:t xml:space="preserve"> с момента размещения сообщения о торгах на электронной площадке.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Величина снижения начальной цены (шаг снижения) за каждый период – </w:t>
      </w:r>
      <w:r>
        <w:rPr>
          <w:rFonts w:cs="Arial"/>
          <w:b/>
          <w:i/>
        </w:rPr>
        <w:t>10</w:t>
      </w:r>
      <w:r w:rsidRPr="00A76C01">
        <w:rPr>
          <w:rFonts w:cs="Arial"/>
          <w:b/>
          <w:i/>
        </w:rPr>
        <w:t xml:space="preserve">% </w:t>
      </w:r>
      <w:r w:rsidRPr="00A76C01">
        <w:rPr>
          <w:rFonts w:cs="Arial"/>
        </w:rPr>
        <w:t>от начальной цены публичного предложения.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При продаже Имущества Должника посредством публичного предложения в сообщении о проведении торгов наряду со сведениями, предусмотренными статьей 110 Закона, указываются величина </w:t>
      </w:r>
      <w:proofErr w:type="gramStart"/>
      <w:r w:rsidRPr="00A76C01">
        <w:rPr>
          <w:rFonts w:cs="Arial"/>
        </w:rPr>
        <w:t>снижения начальной цены продажи Имущества Должника</w:t>
      </w:r>
      <w:proofErr w:type="gramEnd"/>
      <w:r w:rsidRPr="00A76C01">
        <w:rPr>
          <w:rFonts w:cs="Arial"/>
        </w:rPr>
        <w:t xml:space="preserve"> и срок, по истечении которого последовательно снижается указанная начальная цена.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ЕФРСБ</w:t>
      </w:r>
      <w:r w:rsidRPr="00A76C01">
        <w:rPr>
          <w:rFonts w:cs="Arial"/>
          <w:b/>
          <w:i/>
        </w:rPr>
        <w:t>.</w:t>
      </w:r>
      <w:r w:rsidRPr="00A76C01">
        <w:rPr>
          <w:rFonts w:cs="Arial"/>
        </w:rPr>
        <w:t xml:space="preserve"> Договор считается заключенным на указанных в Публичном предложении условиях, если заявка получена Организатором торгов в пределах указанных в нем сроков и на определенных в нем условиях, которые в течение действия срока Публичного предложения изменению не подлежат.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Публичное предложение о продаже Имущества может быть акцептовано физическими и юридическими лицами (резиденты и нерезиденты РФ) путем направления заявок на участие в торгах, на условиях, содержащихся в Публичном предложении, при условии одновременной уплаты в установленный срок задатка (в размере </w:t>
      </w:r>
      <w:r w:rsidRPr="00A76C01">
        <w:rPr>
          <w:rFonts w:cs="Arial"/>
          <w:b/>
        </w:rPr>
        <w:t>20% от суммы предложения</w:t>
      </w:r>
      <w:r w:rsidRPr="00A76C01">
        <w:rPr>
          <w:rFonts w:cs="Arial"/>
        </w:rPr>
        <w:t xml:space="preserve">) на счет, указанный в сообщении. 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 Если заявка поступила за пределами срока с указанием минимальной для истекшего срока цены, такая заявка считается ненадлежащей.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Если заявка поступила в пределах срока, но цена не соответствует минимальной для этого периода цене, такая заявка также считается ненадлежащей.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num" w:pos="284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Заявка на участие в торгах составляется в произвольной форме на </w:t>
      </w:r>
      <w:r w:rsidRPr="00A76C01">
        <w:rPr>
          <w:rFonts w:cs="Arial"/>
        </w:rPr>
        <w:lastRenderedPageBreak/>
        <w:t>русском языке и должна содержать указанные в сообщении о проведении торгов следующие сведения: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Фамилия, имя, отчество, паспортные данные, сведения о месте жительства Заявителя (для физического лица);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Номер контактного телефона, адрес электронной почты Заявителя;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Сведения о наличии или об отсутствии заинтересованности Заявителя по отношению к Должнику, Конкурсным кредиторам, финансовому управляющему и о характере этой заинтересованности, сведения об участии в капитале Заявителя финансового управляющего, а также саморегулируемой организации арбитражных управляющих, членом или руководителем которой является финансовый управляющий;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Заявка направляется Оператору электронной площадки и должна содержать сведения, указанные для нее в сообщении о Публичном предложении.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В случае представления одним Претендентом двух и более заявок при условии, что представленные заявки не были им отозваны, при проведении торгов ни одна не рассматривается. 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proofErr w:type="gramStart"/>
      <w:r w:rsidRPr="00A76C01">
        <w:rPr>
          <w:rFonts w:cs="Arial"/>
        </w:rPr>
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</w:r>
      <w:proofErr w:type="gramEnd"/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spacing w:after="240"/>
        <w:rPr>
          <w:rFonts w:cs="Arial"/>
        </w:rPr>
      </w:pPr>
      <w:r w:rsidRPr="00A76C01">
        <w:rPr>
          <w:rFonts w:cs="Arial"/>
        </w:rPr>
        <w:t>завершения торгов вследствие поступления электронного сообщения, об оставлении Залоговым кредитором Имущества за собой;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spacing w:after="240"/>
        <w:rPr>
          <w:rFonts w:cs="Arial"/>
        </w:rPr>
      </w:pPr>
      <w:r w:rsidRPr="00A76C01">
        <w:rPr>
          <w:rFonts w:cs="Arial"/>
        </w:rPr>
        <w:t>окончания периода проведения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Решение об отказе в допуске Претендента к участию в торгах принимается в случае, если: 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Заявка на участие в торгах не соответствует установленным требованиям или не является полной и безоговорочной;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Представленные Претендентом документы не соответствуют установленным требованиям или сведения, содержащиеся в них, недостоверны;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К моменту окончания срока рассмотрения заявка была отозвана Претендентом или если извещение об отзыве поступило ранее заявки или одновременно с ней;</w:t>
      </w:r>
    </w:p>
    <w:p w:rsidR="00CB5DD9" w:rsidRPr="00A76C01" w:rsidRDefault="00CB5DD9" w:rsidP="00CB5DD9">
      <w:pPr>
        <w:widowControl w:val="0"/>
        <w:numPr>
          <w:ilvl w:val="2"/>
          <w:numId w:val="1"/>
        </w:numPr>
        <w:tabs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lastRenderedPageBreak/>
        <w:t>Указанный перечень оснований для отказа в регистрации заявок является исчерпывающим.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В случае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</w:t>
      </w:r>
    </w:p>
    <w:p w:rsidR="00CB5DD9" w:rsidRPr="00A76C01" w:rsidRDefault="00CB5DD9" w:rsidP="00CB5DD9">
      <w:pPr>
        <w:widowControl w:val="0"/>
        <w:tabs>
          <w:tab w:val="left" w:pos="0"/>
          <w:tab w:val="left" w:pos="851"/>
        </w:tabs>
        <w:spacing w:after="240"/>
        <w:rPr>
          <w:rFonts w:cs="Arial"/>
        </w:rPr>
      </w:pPr>
      <w:r w:rsidRPr="00A76C01">
        <w:rPr>
          <w:rFonts w:cs="Arial"/>
        </w:rPr>
        <w:tab/>
      </w:r>
      <w:proofErr w:type="gramStart"/>
      <w:r w:rsidRPr="00A76C01">
        <w:rPr>
          <w:rFonts w:cs="Arial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</w:r>
      <w:proofErr w:type="gramEnd"/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>Со дня определения Победителя торгов посредством Публичного предложения прием заявок прекращается.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</w:rPr>
        <w:t xml:space="preserve">Организатор торгов в срок не позднее чем через 15 (пятнадцать) рабочих дней </w:t>
      </w:r>
      <w:proofErr w:type="gramStart"/>
      <w:r w:rsidRPr="00A76C01">
        <w:rPr>
          <w:rFonts w:cs="Arial"/>
        </w:rPr>
        <w:t>с даты прекращения</w:t>
      </w:r>
      <w:proofErr w:type="gramEnd"/>
      <w:r w:rsidRPr="00A76C01">
        <w:rPr>
          <w:rFonts w:cs="Arial"/>
        </w:rPr>
        <w:t xml:space="preserve"> торгов обязан опубликовать в порядке, установленном статьей 213.7. Закона, информационное сообщение о заключенном договоре купли-продажи Имущества в ЕФРСБ.</w:t>
      </w:r>
    </w:p>
    <w:p w:rsidR="00CB5DD9" w:rsidRPr="00A76C01" w:rsidRDefault="00CB5DD9" w:rsidP="00CB5DD9">
      <w:pPr>
        <w:widowControl w:val="0"/>
        <w:numPr>
          <w:ilvl w:val="1"/>
          <w:numId w:val="1"/>
        </w:numPr>
        <w:tabs>
          <w:tab w:val="clear" w:pos="1152"/>
          <w:tab w:val="left" w:pos="0"/>
          <w:tab w:val="left" w:pos="851"/>
        </w:tabs>
        <w:spacing w:after="240"/>
        <w:ind w:left="0" w:firstLine="0"/>
        <w:rPr>
          <w:rFonts w:cs="Arial"/>
        </w:rPr>
      </w:pPr>
      <w:r w:rsidRPr="00A76C01">
        <w:rPr>
          <w:rFonts w:cs="Arial"/>
          <w:color w:val="000000"/>
        </w:rPr>
        <w:t>Если Имущество не было реализовано в рамках Публичного предложения, дальнейший порядок и сроки реализации Имущества определяются Конкурсным кредитором по обязательствам, обеспеченным залогом Имущества Должника</w:t>
      </w:r>
      <w:r w:rsidRPr="00A76C01">
        <w:rPr>
          <w:rFonts w:cs="Arial"/>
        </w:rPr>
        <w:t>.</w:t>
      </w:r>
    </w:p>
    <w:p w:rsidR="00CB5DD9" w:rsidRPr="00BA32B5" w:rsidRDefault="00CB5DD9" w:rsidP="00CB5DD9">
      <w:pPr>
        <w:tabs>
          <w:tab w:val="left" w:pos="1309"/>
        </w:tabs>
        <w:rPr>
          <w:rFonts w:cs="Arial"/>
        </w:rPr>
      </w:pPr>
    </w:p>
    <w:p w:rsidR="00CB5DD9" w:rsidRPr="00BA32B5" w:rsidRDefault="00CB5DD9" w:rsidP="00CB5DD9">
      <w:pPr>
        <w:tabs>
          <w:tab w:val="left" w:pos="1309"/>
        </w:tabs>
        <w:rPr>
          <w:rFonts w:cs="Arial"/>
        </w:rPr>
      </w:pPr>
    </w:p>
    <w:p w:rsidR="00CB5DD9" w:rsidRPr="006A1257" w:rsidRDefault="00CB5DD9" w:rsidP="00CB5DD9">
      <w:pPr>
        <w:tabs>
          <w:tab w:val="left" w:pos="1309"/>
        </w:tabs>
        <w:rPr>
          <w:rFonts w:cs="Arial"/>
        </w:rPr>
      </w:pPr>
      <w:r w:rsidRPr="00BA32B5">
        <w:rPr>
          <w:rFonts w:cs="Arial"/>
        </w:rPr>
        <w:t xml:space="preserve">Финансовый управляющий                </w:t>
      </w:r>
      <w:r w:rsidRPr="00BA32B5">
        <w:rPr>
          <w:rFonts w:cs="Arial"/>
        </w:rPr>
        <w:tab/>
      </w:r>
      <w:r w:rsidRPr="00BA32B5">
        <w:rPr>
          <w:rFonts w:cs="Arial"/>
        </w:rPr>
        <w:tab/>
      </w:r>
      <w:bookmarkStart w:id="34" w:name="_Приложение_№_14"/>
      <w:bookmarkEnd w:id="34"/>
      <w:r>
        <w:rPr>
          <w:rFonts w:cs="Arial"/>
        </w:rPr>
        <w:t xml:space="preserve">       Сентюрин Сергей Владимирович</w:t>
      </w:r>
    </w:p>
    <w:p w:rsidR="000B335D" w:rsidRDefault="000B335D">
      <w:bookmarkStart w:id="35" w:name="_GoBack"/>
      <w:bookmarkEnd w:id="35"/>
    </w:p>
    <w:sectPr w:rsidR="000B335D" w:rsidSect="00006CF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21EB2"/>
    <w:multiLevelType w:val="multilevel"/>
    <w:tmpl w:val="3E26880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4"/>
        <w:szCs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63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DD9"/>
    <w:rsid w:val="000B335D"/>
    <w:rsid w:val="005C435A"/>
    <w:rsid w:val="00C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DD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5DD9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DD9"/>
    <w:rPr>
      <w:rFonts w:ascii="Arial" w:eastAsiaTheme="majorEastAsia" w:hAnsi="Arial" w:cstheme="majorBidi"/>
      <w:b/>
      <w:sz w:val="24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B5DD9"/>
    <w:pPr>
      <w:spacing w:after="100"/>
    </w:pPr>
  </w:style>
  <w:style w:type="character" w:styleId="a3">
    <w:name w:val="Hyperlink"/>
    <w:basedOn w:val="a0"/>
    <w:uiPriority w:val="99"/>
    <w:unhideWhenUsed/>
    <w:rsid w:val="00CB5D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DD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5DD9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DD9"/>
    <w:rPr>
      <w:rFonts w:ascii="Arial" w:eastAsiaTheme="majorEastAsia" w:hAnsi="Arial" w:cstheme="majorBidi"/>
      <w:b/>
      <w:sz w:val="24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B5DD9"/>
    <w:pPr>
      <w:spacing w:after="100"/>
    </w:pPr>
  </w:style>
  <w:style w:type="character" w:styleId="a3">
    <w:name w:val="Hyperlink"/>
    <w:basedOn w:val="a0"/>
    <w:uiPriority w:val="99"/>
    <w:unhideWhenUsed/>
    <w:rsid w:val="00CB5D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online/base/?req=doc;base=LAW;n=89528;dst=10048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4164</Words>
  <Characters>23736</Characters>
  <Application>Microsoft Office Word</Application>
  <DocSecurity>0</DocSecurity>
  <Lines>197</Lines>
  <Paragraphs>55</Paragraphs>
  <ScaleCrop>false</ScaleCrop>
  <Company/>
  <LinksUpToDate>false</LinksUpToDate>
  <CharactersWithSpaces>27845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2023-12-06T08:21:00Z</dcterms:created>
  <dcterms:modified xsi:type="dcterms:W3CDTF">2023-12-06T08:22:00Z</dcterms:modified>
</cp:coreProperties>
</file>