
<file path=[Content_Types].xml><?xml version="1.0" encoding="utf-8"?>
<Types xmlns="http://schemas.openxmlformats.org/package/2006/content-types">
  <Default Extension="wmf" ContentType="image/x-wmf"/>
  <Default Extension="png" ContentType="image/png"/>
  <Default Extension="xml" ContentType="application/xml"/>
  <Default Extension="jpeg" ContentType="image/jpeg"/>
  <Default Extension="rels" ContentType="application/vnd.openxmlformats-package.relationships+xml"/>
  <Default Extension="bin" ContentType="application/vnd.openxmlformats-officedocument.oleObject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 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578"/>
        <w:rPr>
          <w:color w:val="000000"/>
          <w:sz w:val="24"/>
        </w:rPr>
      </w:pPr>
      <w:r>
        <w:rPr>
          <w:color w:val="000000"/>
          <w:sz w:val="24"/>
        </w:rPr>
        <w:t xml:space="preserve">ДОГОВОР </w:t>
      </w:r>
      <w:r/>
    </w:p>
    <w:p>
      <w:pPr>
        <w:pStyle w:val="578"/>
        <w:rPr>
          <w:color w:val="000000"/>
          <w:sz w:val="24"/>
        </w:rPr>
      </w:pPr>
      <w:r>
        <w:rPr>
          <w:color w:val="000000"/>
          <w:sz w:val="24"/>
        </w:rPr>
        <w:t xml:space="preserve">КУПЛИ-ПРОДАЖИ</w:t>
      </w:r>
      <w:r/>
    </w:p>
    <w:p>
      <w:pPr>
        <w:pStyle w:val="578"/>
        <w:rPr>
          <w:sz w:val="24"/>
        </w:rPr>
      </w:pPr>
      <w:r>
        <w:rPr>
          <w:sz w:val="24"/>
        </w:rPr>
        <w:t xml:space="preserve">/проект/</w:t>
      </w:r>
      <w:r>
        <w:rPr>
          <w:sz w:val="24"/>
        </w:rPr>
      </w:r>
      <w:r/>
    </w:p>
    <w:p>
      <w:pPr>
        <w:pStyle w:val="578"/>
        <w:rPr>
          <w:b w:val="false"/>
          <w:color w:val="000000"/>
          <w:sz w:val="24"/>
        </w:rPr>
      </w:pPr>
      <w:r>
        <w:rPr>
          <w:b w:val="false"/>
          <w:color w:val="000000"/>
          <w:sz w:val="24"/>
        </w:rPr>
        <w:t xml:space="preserve">«____»  _________  20</w:t>
      </w:r>
      <w:r>
        <w:rPr>
          <w:b w:val="false"/>
          <w:color w:val="000000"/>
          <w:sz w:val="24"/>
        </w:rPr>
        <w:t xml:space="preserve">20 </w:t>
      </w:r>
      <w:r>
        <w:rPr>
          <w:b w:val="false"/>
          <w:color w:val="000000"/>
          <w:sz w:val="24"/>
        </w:rPr>
        <w:t xml:space="preserve">г.</w:t>
        <w:tab/>
        <w:tab/>
        <w:tab/>
        <w:tab/>
        <w:tab/>
        <w:tab/>
        <w:t xml:space="preserve"> </w:t>
      </w:r>
      <w:r>
        <w:rPr>
          <w:b w:val="false"/>
          <w:color w:val="000000"/>
          <w:sz w:val="24"/>
        </w:rPr>
        <w:tab/>
        <w:tab/>
      </w:r>
      <w:r>
        <w:rPr>
          <w:b w:val="false"/>
          <w:color w:val="000000"/>
          <w:sz w:val="24"/>
        </w:rPr>
        <w:t xml:space="preserve"> г. </w:t>
      </w:r>
      <w:r>
        <w:rPr>
          <w:b w:val="false"/>
          <w:color w:val="000000"/>
          <w:sz w:val="24"/>
        </w:rPr>
        <w:t xml:space="preserve">Тверь</w:t>
      </w:r>
      <w:r>
        <w:rPr>
          <w:b w:val="false"/>
          <w:color w:val="000000"/>
          <w:sz w:val="24"/>
        </w:rPr>
      </w:r>
      <w:r/>
    </w:p>
    <w:p>
      <w:pPr>
        <w:pStyle w:val="565"/>
        <w:ind w:firstLine="709"/>
        <w:jc w:val="both"/>
        <w:widowControl/>
        <w:tabs>
          <w:tab w:val="left" w:pos="6237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r/>
    </w:p>
    <w:p>
      <w:pPr>
        <w:pStyle w:val="574"/>
        <w:ind w:firstLine="540"/>
        <w:jc w:val="both"/>
        <w:rPr>
          <w:rFonts w:ascii="Times New Roman" w:hAnsi="Times New Roman" w:eastAsia="Calibri"/>
          <w:color w:val="000000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</w:rPr>
        <w:t xml:space="preserve">Финансовый управляющий </w:t>
      </w:r>
      <w:r>
        <w:rPr>
          <w:rFonts w:ascii="Times New Roman" w:hAnsi="Times New Roman"/>
          <w:sz w:val="24"/>
          <w:szCs w:val="24"/>
        </w:rPr>
        <w:t xml:space="preserve">Иванова Александра Михайловича 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Жукова Михаила Николаевича</w:t>
      </w:r>
      <w:r>
        <w:rPr>
          <w:rFonts w:ascii="Times New Roman" w:hAnsi="Times New Roman"/>
          <w:sz w:val="24"/>
          <w:szCs w:val="24"/>
        </w:rPr>
        <w:t xml:space="preserve">, действ</w:t>
      </w:r>
      <w:r>
        <w:rPr>
          <w:rFonts w:ascii="Times New Roman" w:hAnsi="Times New Roman"/>
          <w:sz w:val="24"/>
          <w:szCs w:val="24"/>
        </w:rPr>
        <w:t xml:space="preserve">ующего</w:t>
      </w:r>
      <w:r>
        <w:rPr>
          <w:rFonts w:ascii="Times New Roman" w:hAnsi="Times New Roman"/>
          <w:sz w:val="24"/>
          <w:szCs w:val="24"/>
        </w:rPr>
        <w:t xml:space="preserve"> на основании </w:t>
      </w:r>
      <w:r>
        <w:rPr>
          <w:rFonts w:ascii="Times New Roman" w:hAnsi="Times New Roman"/>
          <w:sz w:val="24"/>
          <w:szCs w:val="24"/>
        </w:rPr>
        <w:t xml:space="preserve">решения</w:t>
      </w:r>
      <w:r>
        <w:rPr>
          <w:rFonts w:ascii="Times New Roman" w:hAnsi="Times New Roman"/>
          <w:sz w:val="24"/>
          <w:szCs w:val="24"/>
        </w:rPr>
        <w:t xml:space="preserve">  Арбитражного суда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Тверской</w:t>
      </w:r>
      <w:r>
        <w:rPr>
          <w:rFonts w:ascii="Times New Roman" w:hAnsi="Times New Roman"/>
          <w:sz w:val="24"/>
          <w:szCs w:val="24"/>
        </w:rPr>
        <w:t xml:space="preserve"> области от </w:t>
      </w:r>
      <w:r>
        <w:rPr>
          <w:rFonts w:ascii="Times New Roman" w:hAnsi="Times New Roman"/>
          <w:sz w:val="24"/>
          <w:szCs w:val="24"/>
        </w:rPr>
        <w:t xml:space="preserve">21.</w:t>
      </w:r>
      <w:r>
        <w:rPr>
          <w:rFonts w:ascii="Times New Roman" w:hAnsi="Times New Roman"/>
          <w:sz w:val="24"/>
          <w:szCs w:val="24"/>
        </w:rPr>
        <w:t xml:space="preserve">01.2020</w:t>
      </w:r>
      <w:r>
        <w:rPr>
          <w:rFonts w:ascii="Times New Roman" w:hAnsi="Times New Roman"/>
          <w:sz w:val="24"/>
          <w:szCs w:val="24"/>
        </w:rPr>
        <w:t xml:space="preserve"> г. по де</w:t>
      </w:r>
      <w:r>
        <w:rPr>
          <w:rFonts w:ascii="Times New Roman" w:hAnsi="Times New Roman"/>
          <w:sz w:val="24"/>
          <w:szCs w:val="24"/>
        </w:rPr>
        <w:t xml:space="preserve">лу № А</w:t>
      </w:r>
      <w:r>
        <w:rPr>
          <w:rFonts w:ascii="Times New Roman" w:hAnsi="Times New Roman"/>
          <w:sz w:val="24"/>
          <w:szCs w:val="24"/>
        </w:rPr>
        <w:t xml:space="preserve">66</w:t>
      </w:r>
      <w:r>
        <w:rPr>
          <w:rFonts w:ascii="Times New Roman" w:hAnsi="Times New Roman"/>
          <w:sz w:val="24"/>
          <w:szCs w:val="24"/>
        </w:rPr>
        <w:t xml:space="preserve">-</w:t>
      </w:r>
      <w:r>
        <w:rPr>
          <w:rFonts w:ascii="Times New Roman" w:hAnsi="Times New Roman"/>
          <w:sz w:val="24"/>
          <w:szCs w:val="24"/>
        </w:rPr>
        <w:t xml:space="preserve">18512</w:t>
      </w:r>
      <w:r>
        <w:rPr>
          <w:rFonts w:ascii="Times New Roman" w:hAnsi="Times New Roman"/>
          <w:sz w:val="24"/>
          <w:szCs w:val="24"/>
        </w:rPr>
        <w:t xml:space="preserve">/201</w:t>
      </w:r>
      <w:r>
        <w:rPr>
          <w:rFonts w:ascii="Times New Roman" w:hAnsi="Times New Roman"/>
          <w:sz w:val="24"/>
          <w:szCs w:val="24"/>
        </w:rPr>
        <w:t xml:space="preserve">9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именуемый</w:t>
      </w:r>
      <w:r>
        <w:rPr>
          <w:rFonts w:ascii="Times New Roman" w:hAnsi="Times New Roman" w:eastAsia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в</w:t>
      </w:r>
      <w:r>
        <w:rPr>
          <w:rFonts w:ascii="Times New Roman" w:hAnsi="Times New Roman" w:eastAsia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дальнейшем</w:t>
      </w:r>
      <w:r>
        <w:rPr>
          <w:rFonts w:ascii="Times New Roman" w:hAnsi="Times New Roman" w:eastAsia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«Продавец»</w:t>
      </w:r>
      <w:r>
        <w:rPr>
          <w:rFonts w:ascii="Times New Roman" w:hAnsi="Times New Roman" w:eastAsia="Calibri"/>
          <w:color w:val="000000"/>
          <w:sz w:val="24"/>
          <w:szCs w:val="24"/>
          <w:lang w:eastAsia="en-US"/>
        </w:rPr>
        <w:t xml:space="preserve">, с одной стороны, и _____________,  в лице __________, действующ</w:t>
      </w:r>
      <w:r>
        <w:rPr>
          <w:rFonts w:ascii="Times New Roman" w:hAnsi="Times New Roman" w:eastAsia="Calibri"/>
          <w:color w:val="000000"/>
          <w:sz w:val="24"/>
          <w:szCs w:val="24"/>
          <w:lang w:eastAsia="en-US"/>
        </w:rPr>
        <w:t xml:space="preserve">его</w:t>
      </w:r>
      <w:r>
        <w:rPr>
          <w:rFonts w:ascii="Times New Roman" w:hAnsi="Times New Roman" w:eastAsia="Calibri"/>
          <w:color w:val="000000"/>
          <w:sz w:val="24"/>
          <w:szCs w:val="24"/>
          <w:lang w:eastAsia="en-US"/>
        </w:rPr>
        <w:t xml:space="preserve"> на основании ____________, именуем___ в дальнейшем «Покупатель», с другой стороны,  на основании пр</w:t>
      </w:r>
      <w:r>
        <w:rPr>
          <w:rFonts w:ascii="Times New Roman" w:hAnsi="Times New Roman" w:eastAsia="Calibri"/>
          <w:color w:val="000000"/>
          <w:sz w:val="24"/>
          <w:szCs w:val="24"/>
          <w:lang w:eastAsia="en-US"/>
        </w:rPr>
        <w:t xml:space="preserve">отокола ___________ от ___________</w:t>
      </w:r>
      <w:r>
        <w:rPr>
          <w:rFonts w:ascii="Times New Roman" w:hAnsi="Times New Roman" w:eastAsia="Calibri"/>
          <w:color w:val="000000"/>
          <w:sz w:val="24"/>
          <w:szCs w:val="24"/>
          <w:lang w:eastAsia="en-US"/>
        </w:rPr>
        <w:t xml:space="preserve">___ о </w:t>
      </w:r>
      <w:r>
        <w:rPr>
          <w:rFonts w:ascii="Times New Roman" w:hAnsi="Times New Roman" w:eastAsia="Calibri"/>
          <w:color w:val="000000"/>
          <w:sz w:val="24"/>
          <w:szCs w:val="24"/>
          <w:lang w:eastAsia="en-US"/>
        </w:rPr>
        <w:t xml:space="preserve">результатах проведения торгов по продаже</w:t>
      </w:r>
      <w:r>
        <w:rPr>
          <w:rFonts w:ascii="Times New Roman" w:hAnsi="Times New Roman" w:eastAsia="Calibri"/>
          <w:color w:val="000000"/>
          <w:sz w:val="24"/>
          <w:szCs w:val="24"/>
          <w:lang w:eastAsia="en-US"/>
        </w:rPr>
        <w:t xml:space="preserve"> имущества</w:t>
      </w:r>
      <w:r>
        <w:rPr>
          <w:rFonts w:ascii="Times New Roman" w:hAnsi="Times New Roman" w:eastAsia="Calibri"/>
          <w:color w:val="000000"/>
          <w:sz w:val="24"/>
          <w:szCs w:val="24"/>
          <w:lang w:eastAsia="en-US"/>
        </w:rPr>
        <w:t xml:space="preserve"> Должника</w:t>
      </w:r>
      <w:r>
        <w:rPr>
          <w:rFonts w:ascii="Times New Roman" w:hAnsi="Times New Roman" w:eastAsia="Calibri"/>
          <w:color w:val="000000"/>
          <w:sz w:val="24"/>
          <w:szCs w:val="24"/>
          <w:lang w:eastAsia="en-US"/>
        </w:rPr>
        <w:t xml:space="preserve">, заключили</w:t>
      </w:r>
      <w:r>
        <w:rPr>
          <w:rFonts w:ascii="Times New Roman" w:hAnsi="Times New Roman" w:eastAsia="Calibri"/>
          <w:color w:val="000000"/>
          <w:sz w:val="24"/>
          <w:szCs w:val="24"/>
          <w:lang w:eastAsia="en-US"/>
        </w:rPr>
        <w:t xml:space="preserve"> настоящий договор о нижеследующем</w:t>
      </w:r>
      <w:r/>
    </w:p>
    <w:p>
      <w:pPr>
        <w:pStyle w:val="565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r/>
    </w:p>
    <w:p>
      <w:pPr>
        <w:pStyle w:val="565"/>
        <w:ind w:firstLine="709"/>
        <w:jc w:val="center"/>
        <w:widowControl/>
        <w:tabs>
          <w:tab w:val="left" w:pos="6237" w:leader="none"/>
        </w:tabs>
        <w:rPr>
          <w:rFonts w:ascii="Times New Roman" w:hAnsi="Times New Roman"/>
          <w:b/>
          <w:bCs/>
          <w:color w:val="000000"/>
          <w:sz w:val="24"/>
        </w:rPr>
      </w:pPr>
      <w:r>
        <w:rPr>
          <w:rFonts w:ascii="Times New Roman" w:hAnsi="Times New Roman"/>
          <w:b/>
          <w:bCs/>
          <w:color w:val="000000"/>
          <w:sz w:val="24"/>
        </w:rPr>
        <w:t xml:space="preserve">1. Предмет договора.</w:t>
      </w:r>
      <w:r/>
    </w:p>
    <w:p>
      <w:pPr>
        <w:pStyle w:val="576"/>
        <w:widowControl/>
        <w:rPr>
          <w:color w:val="000000"/>
          <w:sz w:val="24"/>
        </w:rPr>
      </w:pPr>
      <w:r>
        <w:rPr>
          <w:color w:val="000000"/>
          <w:sz w:val="24"/>
        </w:rPr>
        <w:t xml:space="preserve">1.1. Продавец обязуется передать в собств</w:t>
      </w:r>
      <w:r>
        <w:rPr>
          <w:color w:val="000000"/>
          <w:sz w:val="24"/>
        </w:rPr>
        <w:t xml:space="preserve">енность Покупателя имущество, указанное </w:t>
      </w:r>
      <w:r>
        <w:rPr>
          <w:color w:val="000000"/>
          <w:sz w:val="24"/>
        </w:rPr>
        <w:t xml:space="preserve">в п.1.2. настоящего договора (далее – им</w:t>
      </w:r>
      <w:r>
        <w:rPr>
          <w:color w:val="000000"/>
          <w:sz w:val="24"/>
        </w:rPr>
        <w:t xml:space="preserve">ущ</w:t>
      </w:r>
      <w:r>
        <w:rPr>
          <w:color w:val="000000"/>
          <w:sz w:val="24"/>
        </w:rPr>
        <w:t xml:space="preserve">ес</w:t>
      </w:r>
      <w:r>
        <w:rPr>
          <w:color w:val="000000"/>
          <w:sz w:val="24"/>
        </w:rPr>
        <w:t xml:space="preserve">тво), а Покупатель обязуется принять в собственность и оплатить указанное имущество в порядке и сроки, предусмотренные настоящим договором.</w:t>
      </w:r>
      <w:r/>
    </w:p>
    <w:p>
      <w:pPr>
        <w:pStyle w:val="565"/>
        <w:ind w:left="34" w:right="-1" w:firstLine="671"/>
        <w:jc w:val="both"/>
        <w:shd w:val="clear" w:color="auto" w:fill="FFFFFF"/>
        <w:tabs>
          <w:tab w:val="left" w:pos="471" w:leader="none"/>
          <w:tab w:val="left" w:pos="743" w:leader="none"/>
        </w:tabs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1.2. Передаче подлежит право соб</w:t>
      </w:r>
      <w:r>
        <w:rPr>
          <w:rFonts w:ascii="Times New Roman" w:hAnsi="Times New Roman"/>
          <w:color w:val="000000"/>
          <w:sz w:val="24"/>
        </w:rPr>
        <w:t xml:space="preserve">ственности на следующее имущество Продав</w:t>
      </w:r>
      <w:r>
        <w:rPr>
          <w:rFonts w:ascii="Times New Roman" w:hAnsi="Times New Roman"/>
          <w:color w:val="000000"/>
          <w:sz w:val="24"/>
        </w:rPr>
        <w:t xml:space="preserve">ца:</w:t>
      </w:r>
      <w:r/>
    </w:p>
    <w:p>
      <w:pPr>
        <w:pStyle w:val="565"/>
        <w:ind w:left="34" w:right="-1" w:firstLine="671"/>
        <w:jc w:val="both"/>
        <w:shd w:val="clear" w:color="auto" w:fill="FFFFFF"/>
        <w:tabs>
          <w:tab w:val="left" w:pos="471" w:leader="none"/>
          <w:tab w:val="left" w:pos="743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r/>
    </w:p>
    <w:tbl>
      <w:tblPr>
        <w:tblW w:w="0" w:type="auto"/>
        <w:tblInd w:w="55" w:type="dxa"/>
        <w:tblLayout w:type="fixed"/>
        <w:tblCellMar>
          <w:left w:w="55" w:type="dxa"/>
          <w:top w:w="55" w:type="dxa"/>
          <w:right w:w="55" w:type="dxa"/>
          <w:bottom w:w="55" w:type="dxa"/>
        </w:tblCellMar>
        <w:tblLook w:val="04A0" w:firstRow="1" w:lastRow="0" w:firstColumn="1" w:lastColumn="0" w:noHBand="0" w:noVBand="1"/>
      </w:tblPr>
      <w:tblGrid>
        <w:gridCol w:w="858"/>
        <w:gridCol w:w="8016"/>
        <w:gridCol w:w="987"/>
        <w:gridCol w:w="745"/>
      </w:tblGrid>
      <w:tr>
        <w:trPr>
          <w:trHeight w:val="507"/>
        </w:trPr>
        <w:tc>
          <w:tcPr>
            <w:tcBorders>
              <w:left w:val="single" w:color="000000" w:sz="4" w:space="0"/>
              <w:top w:val="single" w:color="000000" w:sz="4" w:space="0"/>
              <w:bottom w:val="single" w:color="000000" w:sz="4" w:space="0"/>
            </w:tcBorders>
            <w:tcW w:w="858" w:type="dxa"/>
            <w:vAlign w:val="top"/>
            <w:textDirection w:val="lrTb"/>
            <w:noWrap w:val="false"/>
          </w:tcPr>
          <w:p>
            <w:pPr>
              <w:pStyle w:val="575"/>
              <w:ind w:left="2" w:right="2"/>
              <w:jc w:val="both"/>
              <w:spacing w:lineRule="atLeast" w:line="20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№ п/п</w:t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bottom w:val="single" w:color="000000" w:sz="4" w:space="0"/>
            </w:tcBorders>
            <w:tcW w:w="8016" w:type="dxa"/>
            <w:vAlign w:val="top"/>
            <w:textDirection w:val="lrTb"/>
            <w:noWrap w:val="false"/>
          </w:tcPr>
          <w:p>
            <w:pPr>
              <w:pStyle w:val="575"/>
              <w:ind w:left="2" w:right="2"/>
              <w:jc w:val="both"/>
              <w:spacing w:lineRule="atLeast" w:line="20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Наименование имущества</w:t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bottom w:val="single" w:color="000000" w:sz="4" w:space="0"/>
            </w:tcBorders>
            <w:tcW w:w="987" w:type="dxa"/>
            <w:vAlign w:val="top"/>
            <w:textDirection w:val="lrTb"/>
            <w:noWrap w:val="false"/>
          </w:tcPr>
          <w:p>
            <w:pPr>
              <w:pStyle w:val="575"/>
              <w:ind w:left="2" w:right="2"/>
              <w:jc w:val="both"/>
              <w:spacing w:lineRule="atLeast" w:line="20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Номер ло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та на то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ргах</w:t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45" w:type="dxa"/>
            <w:vAlign w:val="top"/>
            <w:textDirection w:val="lrTb"/>
            <w:noWrap w:val="false"/>
          </w:tcPr>
          <w:p>
            <w:pPr>
              <w:pStyle w:val="575"/>
              <w:ind w:left="2" w:right="2"/>
              <w:jc w:val="both"/>
              <w:spacing w:lineRule="atLeast" w:line="20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Цена продажи</w:t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bottom w:val="single" w:color="000000" w:sz="4" w:space="0"/>
            </w:tcBorders>
            <w:tcW w:w="858" w:type="dxa"/>
            <w:vAlign w:val="top"/>
            <w:textDirection w:val="lrTb"/>
            <w:noWrap w:val="false"/>
          </w:tcPr>
          <w:p>
            <w:pPr>
              <w:pStyle w:val="575"/>
              <w:ind w:left="360" w:right="2"/>
              <w:jc w:val="both"/>
              <w:spacing w:lineRule="atLeast" w:line="20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</w:t>
            </w:r>
            <w:r>
              <w:rPr>
                <w:rFonts w:ascii="Times New Roman" w:hAnsi="Times New Roman"/>
                <w:color w:val="000000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bottom w:val="single" w:color="000000" w:sz="4" w:space="0"/>
            </w:tcBorders>
            <w:tcW w:w="8016" w:type="dxa"/>
            <w:vAlign w:val="top"/>
            <w:textDirection w:val="lrTb"/>
            <w:noWrap w:val="false"/>
          </w:tcPr>
          <w:p>
            <w:pPr>
              <w:pStyle w:val="575"/>
              <w:ind w:left="2" w:right="2"/>
              <w:jc w:val="both"/>
              <w:spacing w:lineRule="atLeast" w:line="20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Земельный участок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(кадастровый № 69:40:0200178:93, здание(нежилое-гараж) кадастровый № 69:40:02001178:2707 расположенные по адресу: . Тверь, р-н Московского автогаражного кооператива № 6 номер дома 175, площадью 24,00 кв. м</w:t>
            </w:r>
            <w:r>
              <w:rPr>
                <w:rFonts w:ascii="Times New Roman" w:hAnsi="Times New Roman"/>
                <w:color w:val="000000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bottom w:val="single" w:color="000000" w:sz="4" w:space="0"/>
            </w:tcBorders>
            <w:tcW w:w="987" w:type="dxa"/>
            <w:vAlign w:val="top"/>
            <w:textDirection w:val="lrTb"/>
            <w:noWrap w:val="false"/>
          </w:tcPr>
          <w:p>
            <w:pPr>
              <w:pStyle w:val="575"/>
              <w:ind w:left="2" w:right="2"/>
              <w:jc w:val="both"/>
              <w:spacing w:lineRule="atLeast" w:line="20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    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</w:t>
            </w:r>
            <w:r>
              <w:rPr>
                <w:rFonts w:ascii="Times New Roman" w:hAnsi="Times New Roman"/>
                <w:color w:val="000000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45" w:type="dxa"/>
            <w:vAlign w:val="top"/>
            <w:textDirection w:val="lrTb"/>
            <w:noWrap w:val="false"/>
          </w:tcPr>
          <w:p>
            <w:pPr>
              <w:pStyle w:val="575"/>
              <w:ind w:left="2" w:right="2"/>
              <w:jc w:val="both"/>
              <w:spacing w:lineRule="atLeast" w:line="20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  <w:r/>
          </w:p>
          <w:p>
            <w:pPr>
              <w:pStyle w:val="575"/>
              <w:ind w:left="2" w:right="2"/>
              <w:jc w:val="both"/>
              <w:spacing w:lineRule="atLeast" w:line="200"/>
              <w:rPr>
                <w:rFonts w:ascii="Times New Roman" w:hAnsi="Times New Roman"/>
                <w:color w:val="000000"/>
                <w:sz w:val="18"/>
                <w:szCs w:val="22"/>
              </w:rPr>
            </w:pPr>
            <w:r>
              <w:rPr>
                <w:rFonts w:ascii="Times New Roman" w:hAnsi="Times New Roman"/>
                <w:color w:val="000000"/>
                <w:sz w:val="20"/>
                <w:szCs w:val="22"/>
              </w:rPr>
              <w:t xml:space="preserve">200000</w:t>
            </w:r>
            <w:r>
              <w:rPr>
                <w:rFonts w:ascii="Times New Roman" w:hAnsi="Times New Roman"/>
                <w:color w:val="000000"/>
                <w:sz w:val="18"/>
                <w:szCs w:val="22"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bottom w:val="single" w:color="000000" w:sz="4" w:space="0"/>
            </w:tcBorders>
            <w:tcW w:w="858" w:type="dxa"/>
            <w:vAlign w:val="top"/>
            <w:vMerge w:val="restart"/>
            <w:textDirection w:val="lrTb"/>
            <w:noWrap w:val="false"/>
          </w:tcPr>
          <w:p>
            <w:pPr>
              <w:pStyle w:val="575"/>
              <w:ind w:left="360" w:right="2"/>
              <w:jc w:val="both"/>
              <w:spacing w:lineRule="atLeast" w:line="20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</w:t>
            </w:r>
            <w:r>
              <w:rPr>
                <w:rFonts w:ascii="Times New Roman" w:hAnsi="Times New Roman"/>
                <w:color w:val="000000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bottom w:val="single" w:color="000000" w:sz="4" w:space="0"/>
            </w:tcBorders>
            <w:tcW w:w="8016" w:type="dxa"/>
            <w:vAlign w:val="top"/>
            <w:vMerge w:val="restart"/>
            <w:textDirection w:val="lrTb"/>
            <w:noWrap w:val="false"/>
          </w:tcPr>
          <w:p>
            <w:pPr>
              <w:pStyle w:val="575"/>
              <w:ind w:left="2" w:right="2"/>
              <w:jc w:val="both"/>
              <w:spacing w:lineRule="atLeast" w:line="20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Автомобил</w:t>
            </w:r>
            <w:r>
              <w:rPr>
                <w:sz w:val="22"/>
                <w:szCs w:val="22"/>
              </w:rPr>
              <w:t xml:space="preserve">ь</w:t>
            </w:r>
            <w:r>
              <w:rPr>
                <w:sz w:val="22"/>
                <w:szCs w:val="22"/>
              </w:rPr>
              <w:t xml:space="preserve"> легков</w:t>
            </w:r>
            <w:r>
              <w:rPr>
                <w:sz w:val="22"/>
                <w:szCs w:val="22"/>
              </w:rPr>
              <w:t xml:space="preserve">ой-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мар</w:t>
            </w:r>
            <w:r>
              <w:rPr>
                <w:sz w:val="22"/>
                <w:szCs w:val="22"/>
              </w:rPr>
              <w:t xml:space="preserve">ка модель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</w:rPr>
              <w:t xml:space="preserve">- </w:t>
            </w:r>
            <w:r>
              <w:rPr>
                <w:rFonts w:ascii="Times New Roman" w:hAnsi="Times New Roman"/>
                <w:lang w:val="en-US"/>
              </w:rPr>
              <w:t xml:space="preserve">CHEVROLET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lang w:val="en-US"/>
              </w:rPr>
              <w:t xml:space="preserve">KLAN</w:t>
            </w:r>
            <w:r>
              <w:rPr>
                <w:rFonts w:ascii="Times New Roman" w:hAnsi="Times New Roman"/>
              </w:rPr>
              <w:t xml:space="preserve">, 2007 г.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 xml:space="preserve">VIN XUUNF487J80011813</w:t>
            </w:r>
            <w:r>
              <w:rPr>
                <w:sz w:val="22"/>
                <w:szCs w:val="22"/>
              </w:rPr>
              <w:t xml:space="preserve">.</w:t>
            </w:r>
            <w:r>
              <w:rPr>
                <w:rFonts w:ascii="Times New Roman" w:hAnsi="Times New Roman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bottom w:val="single" w:color="000000" w:sz="4" w:space="0"/>
            </w:tcBorders>
            <w:tcW w:w="987" w:type="dxa"/>
            <w:vAlign w:val="top"/>
            <w:vMerge w:val="restart"/>
            <w:textDirection w:val="lrTb"/>
            <w:noWrap w:val="false"/>
          </w:tcPr>
          <w:p>
            <w:pPr>
              <w:pStyle w:val="575"/>
              <w:ind w:left="2" w:right="2"/>
              <w:jc w:val="both"/>
              <w:spacing w:lineRule="atLeast" w:line="20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      2</w:t>
            </w:r>
            <w:r>
              <w:rPr>
                <w:rFonts w:ascii="Times New Roman" w:hAnsi="Times New Roman"/>
                <w:color w:val="000000"/>
                <w:sz w:val="24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45" w:type="dxa"/>
            <w:vAlign w:val="top"/>
            <w:vMerge w:val="restart"/>
            <w:textDirection w:val="lrTb"/>
            <w:noWrap w:val="false"/>
          </w:tcPr>
          <w:p>
            <w:pPr>
              <w:pStyle w:val="575"/>
              <w:ind w:left="2" w:right="2"/>
              <w:jc w:val="both"/>
              <w:spacing w:lineRule="atLeast" w:line="20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90 000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  <w:r/>
          </w:p>
        </w:tc>
      </w:tr>
    </w:tbl>
    <w:p>
      <w:pPr>
        <w:pStyle w:val="577"/>
        <w:ind w:left="0" w:right="-2" w:firstLine="709"/>
        <w:widowControl/>
        <w:tabs>
          <w:tab w:val="left" w:pos="600" w:leader="none"/>
          <w:tab w:val="left" w:pos="709" w:leader="none"/>
          <w:tab w:val="left" w:pos="2977" w:leader="none"/>
        </w:tabs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  <w:r/>
    </w:p>
    <w:p>
      <w:pPr>
        <w:pStyle w:val="577"/>
        <w:ind w:left="0" w:right="-2" w:firstLine="709"/>
        <w:widowControl/>
        <w:tabs>
          <w:tab w:val="left" w:pos="600" w:leader="none"/>
          <w:tab w:val="left" w:pos="709" w:leader="none"/>
          <w:tab w:val="left" w:pos="2977" w:leader="none"/>
        </w:tabs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1</w:t>
      </w:r>
      <w:r>
        <w:rPr>
          <w:color w:val="000000"/>
          <w:sz w:val="24"/>
          <w:szCs w:val="24"/>
        </w:rPr>
        <w:t xml:space="preserve">.3. Имущество, являющееся предметом настоящего дог</w:t>
      </w:r>
      <w:r>
        <w:rPr>
          <w:color w:val="000000"/>
          <w:sz w:val="24"/>
          <w:szCs w:val="24"/>
        </w:rPr>
        <w:t xml:space="preserve">овора, принадлежит Продавцу на праве собственности</w:t>
      </w:r>
      <w:r>
        <w:rPr>
          <w:color w:val="000000"/>
          <w:sz w:val="24"/>
          <w:szCs w:val="24"/>
        </w:rPr>
        <w:t xml:space="preserve">. </w:t>
      </w:r>
      <w:r/>
    </w:p>
    <w:p>
      <w:pPr>
        <w:pStyle w:val="577"/>
        <w:ind w:left="240" w:right="-2"/>
        <w:widowControl/>
        <w:tabs>
          <w:tab w:val="left" w:pos="1080" w:leader="none"/>
          <w:tab w:val="left" w:pos="1189" w:leader="none"/>
          <w:tab w:val="left" w:pos="3217" w:leader="none"/>
        </w:tabs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pStyle w:val="577"/>
        <w:ind w:left="240" w:right="-2"/>
        <w:jc w:val="center"/>
        <w:widowControl/>
        <w:tabs>
          <w:tab w:val="left" w:pos="1080" w:leader="none"/>
          <w:tab w:val="left" w:pos="1189" w:leader="none"/>
          <w:tab w:val="left" w:pos="3217" w:leader="none"/>
        </w:tabs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2. Обязанности сторон.</w:t>
      </w:r>
      <w:r/>
    </w:p>
    <w:p>
      <w:pPr>
        <w:pStyle w:val="565"/>
        <w:ind w:firstLine="709"/>
        <w:jc w:val="both"/>
        <w:widowControl/>
        <w:tabs>
          <w:tab w:val="left" w:pos="1843" w:leader="none"/>
          <w:tab w:val="left" w:pos="6237" w:leader="none"/>
        </w:tabs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2.1. Прод</w:t>
      </w:r>
      <w:r>
        <w:rPr>
          <w:rFonts w:ascii="Times New Roman" w:hAnsi="Times New Roman"/>
          <w:color w:val="000000"/>
          <w:sz w:val="24"/>
        </w:rPr>
        <w:t xml:space="preserve">авец обязуется:</w:t>
      </w:r>
      <w:r/>
    </w:p>
    <w:p>
      <w:pPr>
        <w:pStyle w:val="565"/>
        <w:ind w:firstLine="709"/>
        <w:jc w:val="both"/>
        <w:widowControl/>
        <w:tabs>
          <w:tab w:val="left" w:pos="1843" w:leader="none"/>
          <w:tab w:val="left" w:pos="6237" w:leader="none"/>
        </w:tabs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2.1.1. Передать продавае</w:t>
      </w:r>
      <w:r>
        <w:rPr>
          <w:rFonts w:ascii="Times New Roman" w:hAnsi="Times New Roman"/>
          <w:color w:val="000000"/>
          <w:sz w:val="24"/>
        </w:rPr>
        <w:t xml:space="preserve">мое имущество Покупателю</w:t>
      </w:r>
      <w:r>
        <w:rPr>
          <w:rFonts w:ascii="Times New Roman" w:hAnsi="Times New Roman"/>
          <w:color w:val="000000"/>
          <w:sz w:val="24"/>
        </w:rPr>
        <w:t xml:space="preserve"> по акту приема-передачи в течение </w:t>
      </w:r>
      <w:r>
        <w:rPr>
          <w:rFonts w:ascii="Times New Roman" w:hAnsi="Times New Roman"/>
          <w:color w:val="000000"/>
          <w:sz w:val="24"/>
        </w:rPr>
        <w:t xml:space="preserve">пяти</w:t>
      </w:r>
      <w:r>
        <w:rPr>
          <w:rFonts w:ascii="Times New Roman" w:hAnsi="Times New Roman"/>
          <w:color w:val="000000"/>
          <w:sz w:val="24"/>
        </w:rPr>
        <w:t xml:space="preserve"> дней после его полной оплаты.</w:t>
      </w:r>
      <w:r/>
    </w:p>
    <w:p>
      <w:pPr>
        <w:pStyle w:val="565"/>
        <w:ind w:firstLine="709"/>
        <w:jc w:val="both"/>
        <w:widowControl/>
        <w:tabs>
          <w:tab w:val="left" w:pos="1843" w:leader="none"/>
          <w:tab w:val="left" w:pos="6237" w:leader="none"/>
        </w:tabs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2.2. Покупатель обязуется:</w:t>
      </w:r>
      <w:r/>
    </w:p>
    <w:p>
      <w:pPr>
        <w:pStyle w:val="565"/>
        <w:ind w:firstLine="709"/>
        <w:jc w:val="both"/>
        <w:widowControl/>
        <w:tabs>
          <w:tab w:val="left" w:pos="1843" w:leader="none"/>
          <w:tab w:val="left" w:pos="6237" w:leader="none"/>
        </w:tabs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2.2.1. Уп</w:t>
      </w:r>
      <w:r>
        <w:rPr>
          <w:rFonts w:ascii="Times New Roman" w:hAnsi="Times New Roman"/>
          <w:color w:val="000000"/>
          <w:sz w:val="24"/>
        </w:rPr>
        <w:t xml:space="preserve">латить за</w:t>
      </w:r>
      <w:r>
        <w:rPr>
          <w:rFonts w:ascii="Times New Roman" w:hAnsi="Times New Roman"/>
          <w:color w:val="000000"/>
          <w:sz w:val="24"/>
        </w:rPr>
        <w:t xml:space="preserve"> имущество его цену в соответствии с п. 3 настоящего договора.</w:t>
      </w:r>
      <w:r/>
    </w:p>
    <w:p>
      <w:pPr>
        <w:pStyle w:val="565"/>
        <w:ind w:firstLine="709"/>
        <w:jc w:val="both"/>
        <w:widowControl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2.2.2. Принять</w:t>
      </w:r>
      <w:r>
        <w:rPr>
          <w:rFonts w:ascii="Times New Roman" w:hAnsi="Times New Roman"/>
          <w:color w:val="000000"/>
          <w:sz w:val="24"/>
        </w:rPr>
        <w:t xml:space="preserve"> продаваемое имущество от Продавца по ак</w:t>
      </w:r>
      <w:r>
        <w:rPr>
          <w:rFonts w:ascii="Times New Roman" w:hAnsi="Times New Roman"/>
          <w:color w:val="000000"/>
          <w:sz w:val="24"/>
        </w:rPr>
        <w:t xml:space="preserve">ту приема-передачи в течение </w:t>
      </w:r>
      <w:r>
        <w:rPr>
          <w:rFonts w:ascii="Times New Roman" w:hAnsi="Times New Roman"/>
          <w:color w:val="000000"/>
          <w:sz w:val="24"/>
        </w:rPr>
        <w:t xml:space="preserve">пяти</w:t>
      </w:r>
      <w:r>
        <w:rPr>
          <w:rFonts w:ascii="Times New Roman" w:hAnsi="Times New Roman"/>
          <w:color w:val="000000"/>
          <w:sz w:val="24"/>
        </w:rPr>
        <w:t xml:space="preserve"> дней после его полной оплаты.</w:t>
      </w:r>
      <w:r/>
    </w:p>
    <w:p>
      <w:pPr>
        <w:pStyle w:val="565"/>
        <w:ind w:firstLine="709"/>
        <w:jc w:val="both"/>
        <w:widowControl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r/>
    </w:p>
    <w:p>
      <w:pPr>
        <w:pStyle w:val="565"/>
        <w:ind w:firstLine="709"/>
        <w:jc w:val="center"/>
        <w:widowControl/>
        <w:rPr>
          <w:rFonts w:ascii="Times New Roman" w:hAnsi="Times New Roman"/>
          <w:b/>
          <w:bCs/>
          <w:color w:val="000000"/>
          <w:sz w:val="24"/>
        </w:rPr>
      </w:pPr>
      <w:r>
        <w:rPr>
          <w:rFonts w:ascii="Times New Roman" w:hAnsi="Times New Roman"/>
          <w:b/>
          <w:bCs/>
          <w:color w:val="000000"/>
          <w:sz w:val="24"/>
        </w:rPr>
        <w:t xml:space="preserve">3. Сумма договора и порядок расчетов.</w:t>
      </w:r>
      <w:r/>
    </w:p>
    <w:p>
      <w:pPr>
        <w:pStyle w:val="576"/>
        <w:ind w:firstLine="708"/>
        <w:widowControl/>
        <w:rPr>
          <w:color w:val="000000"/>
          <w:sz w:val="24"/>
        </w:rPr>
      </w:pPr>
      <w:r>
        <w:rPr>
          <w:color w:val="000000"/>
          <w:sz w:val="24"/>
        </w:rPr>
        <w:t xml:space="preserve">3.1. Цена имущества, устано</w:t>
      </w:r>
      <w:r>
        <w:rPr>
          <w:color w:val="000000"/>
          <w:sz w:val="24"/>
        </w:rPr>
        <w:t xml:space="preserve">вленная сторонами на основа</w:t>
      </w:r>
      <w:r>
        <w:rPr>
          <w:color w:val="000000"/>
          <w:sz w:val="24"/>
        </w:rPr>
        <w:t xml:space="preserve">нии протокола о результатах проведения торгов по продаже им</w:t>
      </w:r>
      <w:r>
        <w:rPr>
          <w:color w:val="000000"/>
          <w:sz w:val="24"/>
        </w:rPr>
        <w:t xml:space="preserve">ущества</w:t>
      </w:r>
      <w:r>
        <w:rPr>
          <w:color w:val="000000"/>
          <w:sz w:val="24"/>
        </w:rPr>
        <w:t xml:space="preserve"> Иванова А.М</w:t>
      </w:r>
      <w:r>
        <w:rPr>
          <w:color w:val="000000"/>
          <w:sz w:val="24"/>
        </w:rPr>
        <w:t xml:space="preserve"> </w:t>
      </w:r>
      <w:r>
        <w:rPr>
          <w:color w:val="000000"/>
          <w:sz w:val="24"/>
        </w:rPr>
        <w:t xml:space="preserve">от </w:t>
      </w:r>
      <w:r>
        <w:rPr>
          <w:color w:val="000000"/>
          <w:sz w:val="24"/>
        </w:rPr>
        <w:t xml:space="preserve"> «_</w:t>
      </w:r>
      <w:r>
        <w:rPr>
          <w:color w:val="000000"/>
          <w:sz w:val="24"/>
        </w:rPr>
        <w:t xml:space="preserve">___» ________ 20</w:t>
      </w:r>
      <w:r>
        <w:rPr>
          <w:color w:val="000000"/>
          <w:sz w:val="24"/>
        </w:rPr>
        <w:t xml:space="preserve">20</w:t>
      </w:r>
      <w:r>
        <w:rPr>
          <w:color w:val="000000"/>
          <w:sz w:val="24"/>
        </w:rPr>
        <w:t xml:space="preserve"> г., составляет __________ (________________) рублей __ копеек.</w:t>
      </w:r>
      <w:r/>
    </w:p>
    <w:p>
      <w:pPr>
        <w:pStyle w:val="576"/>
        <w:ind w:firstLine="708"/>
        <w:widowControl/>
        <w:rPr>
          <w:color w:val="000000"/>
          <w:sz w:val="24"/>
        </w:rPr>
      </w:pPr>
      <w:r>
        <w:rPr>
          <w:color w:val="000000"/>
          <w:sz w:val="24"/>
        </w:rPr>
        <w:t xml:space="preserve">3.2. Сумма _________ рублей __ копеек, ранее перечисленная П</w:t>
      </w:r>
      <w:r>
        <w:rPr>
          <w:color w:val="000000"/>
          <w:sz w:val="24"/>
        </w:rPr>
        <w:t xml:space="preserve">окупателем </w:t>
      </w:r>
      <w:r>
        <w:rPr>
          <w:color w:val="000000"/>
          <w:sz w:val="24"/>
        </w:rPr>
        <w:t xml:space="preserve">«</w:t>
      </w:r>
      <w:r>
        <w:rPr>
          <w:color w:val="000000"/>
          <w:sz w:val="24"/>
        </w:rPr>
        <w:t xml:space="preserve">Оператору</w:t>
      </w:r>
      <w:r>
        <w:rPr>
          <w:color w:val="000000"/>
          <w:sz w:val="24"/>
        </w:rPr>
        <w:t xml:space="preserve">»</w:t>
      </w:r>
      <w:r>
        <w:rPr>
          <w:color w:val="000000"/>
          <w:sz w:val="24"/>
        </w:rPr>
        <w:t xml:space="preserve"> Электронной торговой площадк</w:t>
      </w:r>
      <w:r>
        <w:rPr>
          <w:color w:val="000000"/>
          <w:sz w:val="24"/>
        </w:rPr>
        <w:t xml:space="preserve">и РУССИА ОнЛайн</w:t>
      </w:r>
      <w:r>
        <w:rPr>
          <w:color w:val="000000"/>
          <w:sz w:val="24"/>
        </w:rPr>
        <w:t xml:space="preserve"> </w:t>
      </w:r>
      <w:r>
        <w:rPr>
          <w:color w:val="000000"/>
          <w:sz w:val="24"/>
        </w:rPr>
        <w:t xml:space="preserve"> </w:t>
      </w:r>
      <w:r>
        <w:rPr>
          <w:rFonts w:eastAsia="Calibri"/>
          <w:color w:val="000000"/>
          <w:sz w:val="24"/>
          <w:lang w:eastAsia="en-US"/>
        </w:rPr>
        <w:t xml:space="preserve">в качестве </w:t>
      </w:r>
      <w:r>
        <w:rPr>
          <w:rFonts w:eastAsia="Calibri"/>
          <w:color w:val="000000"/>
          <w:sz w:val="24"/>
          <w:lang w:eastAsia="en-US"/>
        </w:rPr>
        <w:t xml:space="preserve">задатка</w:t>
      </w:r>
      <w:r>
        <w:rPr>
          <w:color w:val="000000"/>
          <w:sz w:val="24"/>
        </w:rPr>
        <w:t xml:space="preserve">, засчитывается в счет о</w:t>
      </w:r>
      <w:r>
        <w:rPr>
          <w:color w:val="000000"/>
          <w:sz w:val="24"/>
        </w:rPr>
        <w:t xml:space="preserve">платы Покупателем имущес</w:t>
      </w:r>
      <w:r>
        <w:rPr>
          <w:color w:val="000000"/>
          <w:sz w:val="24"/>
        </w:rPr>
        <w:t xml:space="preserve">тва.</w:t>
      </w:r>
      <w:r/>
    </w:p>
    <w:p>
      <w:pPr>
        <w:pStyle w:val="576"/>
        <w:ind w:firstLine="708"/>
        <w:widowControl/>
        <w:rPr>
          <w:color w:val="000000"/>
          <w:sz w:val="24"/>
        </w:rPr>
      </w:pPr>
      <w:r>
        <w:rPr>
          <w:color w:val="000000"/>
          <w:sz w:val="24"/>
        </w:rPr>
        <w:t xml:space="preserve">3.3. С у</w:t>
      </w:r>
      <w:r>
        <w:rPr>
          <w:color w:val="000000"/>
          <w:sz w:val="24"/>
        </w:rPr>
        <w:t xml:space="preserve">четом ук</w:t>
      </w:r>
      <w:r>
        <w:rPr>
          <w:color w:val="000000"/>
          <w:sz w:val="24"/>
        </w:rPr>
        <w:t xml:space="preserve">азанной в п.3.2. настоящего договора суммы Покупатель обязан оплатить Продавцу</w:t>
      </w:r>
      <w:r>
        <w:rPr>
          <w:rFonts w:eastAsia="Calibri"/>
          <w:color w:val="000000"/>
          <w:sz w:val="24"/>
          <w:lang w:eastAsia="en-US"/>
        </w:rPr>
        <w:t xml:space="preserve"> ___________ (_</w:t>
      </w:r>
      <w:r>
        <w:rPr>
          <w:rFonts w:eastAsia="Calibri"/>
          <w:color w:val="000000"/>
          <w:sz w:val="24"/>
          <w:lang w:eastAsia="en-US"/>
        </w:rPr>
        <w:t xml:space="preserve">________</w:t>
      </w:r>
      <w:r>
        <w:rPr>
          <w:rFonts w:eastAsia="Calibri"/>
          <w:color w:val="000000"/>
          <w:sz w:val="24"/>
          <w:lang w:eastAsia="en-US"/>
        </w:rPr>
        <w:t xml:space="preserve">_____________) </w:t>
      </w:r>
      <w:r>
        <w:rPr>
          <w:color w:val="000000"/>
          <w:sz w:val="24"/>
        </w:rPr>
        <w:t xml:space="preserve">рублей __ копеек.</w:t>
      </w:r>
      <w:r/>
    </w:p>
    <w:p>
      <w:pPr>
        <w:pStyle w:val="576"/>
        <w:ind w:firstLine="708"/>
        <w:widowControl/>
        <w:rPr>
          <w:color w:val="000000"/>
          <w:sz w:val="24"/>
        </w:rPr>
      </w:pPr>
      <w:r>
        <w:rPr>
          <w:color w:val="000000"/>
          <w:sz w:val="24"/>
        </w:rPr>
        <w:t xml:space="preserve">3.4. Обязанность по оплате суммы, указанной в </w:t>
      </w:r>
      <w:r>
        <w:rPr>
          <w:color w:val="000000"/>
          <w:sz w:val="24"/>
        </w:rPr>
        <w:t xml:space="preserve">п. 3.3. настоящего договора, ле</w:t>
      </w:r>
      <w:r>
        <w:rPr>
          <w:color w:val="000000"/>
          <w:sz w:val="24"/>
        </w:rPr>
        <w:t xml:space="preserve">жит на Покупателе. Покупатель о</w:t>
      </w:r>
      <w:r>
        <w:rPr>
          <w:color w:val="000000"/>
          <w:sz w:val="24"/>
        </w:rPr>
        <w:t xml:space="preserve">плачив</w:t>
      </w:r>
      <w:r>
        <w:rPr>
          <w:color w:val="000000"/>
          <w:sz w:val="24"/>
        </w:rPr>
        <w:t xml:space="preserve">ает сумму, указанную в п. 3.3. настоящего договора, по реквизитам </w:t>
      </w:r>
      <w:r>
        <w:rPr>
          <w:rFonts w:eastAsia="Calibri"/>
          <w:color w:val="000000"/>
          <w:sz w:val="24"/>
          <w:lang w:eastAsia="en-US"/>
        </w:rPr>
        <w:t xml:space="preserve">Продавца</w:t>
      </w:r>
      <w:r>
        <w:rPr>
          <w:color w:val="000000"/>
          <w:sz w:val="24"/>
        </w:rPr>
        <w:t xml:space="preserve">, указанным в настоящем договоре, в</w:t>
      </w:r>
      <w:r>
        <w:rPr>
          <w:color w:val="000000"/>
          <w:sz w:val="24"/>
        </w:rPr>
        <w:t xml:space="preserve"> течение тридцати дней со дня подпи</w:t>
      </w:r>
      <w:r>
        <w:rPr>
          <w:color w:val="000000"/>
          <w:sz w:val="24"/>
        </w:rPr>
        <w:t xml:space="preserve">сания настоящего договора.</w:t>
      </w:r>
      <w:r/>
    </w:p>
    <w:p>
      <w:pPr>
        <w:pStyle w:val="565"/>
        <w:ind w:firstLine="709"/>
        <w:jc w:val="both"/>
        <w:widowControl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3.5. Обязанность </w:t>
      </w:r>
      <w:r>
        <w:rPr>
          <w:rFonts w:ascii="Times New Roman" w:hAnsi="Times New Roman"/>
          <w:color w:val="000000"/>
          <w:sz w:val="24"/>
        </w:rPr>
        <w:t xml:space="preserve">Покупателя по оплате продаваемо</w:t>
      </w:r>
      <w:r>
        <w:rPr>
          <w:rFonts w:ascii="Times New Roman" w:hAnsi="Times New Roman"/>
          <w:color w:val="000000"/>
          <w:sz w:val="24"/>
        </w:rPr>
        <w:t xml:space="preserve">го имущество считается исполнен</w:t>
      </w:r>
      <w:r>
        <w:rPr>
          <w:rFonts w:ascii="Times New Roman" w:hAnsi="Times New Roman"/>
          <w:color w:val="000000"/>
          <w:sz w:val="24"/>
        </w:rPr>
        <w:t xml:space="preserve">ной с </w:t>
      </w:r>
      <w:r>
        <w:rPr>
          <w:rFonts w:ascii="Times New Roman" w:hAnsi="Times New Roman"/>
          <w:color w:val="000000"/>
          <w:sz w:val="24"/>
        </w:rPr>
        <w:t xml:space="preserve">момента поступления суммы, указанной в п. 3.3. настоящего договора, </w:t>
      </w:r>
      <w:r>
        <w:rPr>
          <w:rFonts w:ascii="Times New Roman" w:hAnsi="Times New Roman"/>
          <w:color w:val="000000"/>
          <w:sz w:val="24"/>
        </w:rPr>
        <w:t xml:space="preserve">на счет </w:t>
      </w:r>
      <w:r>
        <w:rPr>
          <w:rFonts w:ascii="Times New Roman" w:hAnsi="Times New Roman" w:eastAsia="Calibri"/>
          <w:color w:val="000000"/>
          <w:sz w:val="24"/>
          <w:lang w:eastAsia="en-US"/>
        </w:rPr>
        <w:t xml:space="preserve">Продавца</w:t>
      </w:r>
      <w:r>
        <w:rPr>
          <w:rFonts w:ascii="Times New Roman" w:hAnsi="Times New Roman"/>
          <w:color w:val="000000"/>
          <w:sz w:val="24"/>
        </w:rPr>
        <w:t xml:space="preserve"> в полном объеме.</w:t>
      </w:r>
      <w:r/>
    </w:p>
    <w:p>
      <w:pPr>
        <w:pStyle w:val="565"/>
        <w:ind w:firstLine="709"/>
        <w:jc w:val="both"/>
        <w:widowControl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r/>
    </w:p>
    <w:p>
      <w:pPr>
        <w:pStyle w:val="565"/>
        <w:ind w:left="-192" w:firstLine="900"/>
        <w:rPr>
          <w:rFonts w:ascii="Times New Roman" w:hAnsi="Times New Roman"/>
          <w:b/>
          <w:bCs/>
          <w:color w:val="000000"/>
          <w:sz w:val="24"/>
        </w:rPr>
      </w:pPr>
      <w:r>
        <w:rPr>
          <w:rFonts w:ascii="Times New Roman" w:hAnsi="Times New Roman"/>
          <w:b/>
          <w:bCs/>
          <w:color w:val="000000"/>
          <w:sz w:val="24"/>
        </w:rPr>
        <w:t xml:space="preserve">4. Пер</w:t>
      </w:r>
      <w:r>
        <w:rPr>
          <w:rFonts w:ascii="Times New Roman" w:hAnsi="Times New Roman"/>
          <w:b/>
          <w:bCs/>
          <w:color w:val="000000"/>
          <w:sz w:val="24"/>
        </w:rPr>
        <w:t xml:space="preserve">едача </w:t>
      </w:r>
      <w:r>
        <w:rPr>
          <w:rFonts w:ascii="Times New Roman" w:hAnsi="Times New Roman"/>
          <w:b/>
          <w:bCs/>
          <w:color w:val="000000"/>
          <w:sz w:val="24"/>
        </w:rPr>
        <w:t xml:space="preserve">имущества и переход права собственности.</w:t>
      </w:r>
      <w:r/>
    </w:p>
    <w:p>
      <w:pPr>
        <w:pStyle w:val="565"/>
        <w:ind w:firstLine="709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4.1. Переход права собственности</w:t>
      </w:r>
      <w:r>
        <w:rPr>
          <w:rFonts w:ascii="Times New Roman" w:hAnsi="Times New Roman"/>
          <w:color w:val="000000"/>
          <w:sz w:val="24"/>
        </w:rPr>
        <w:t xml:space="preserve"> на им</w:t>
      </w:r>
      <w:r>
        <w:rPr>
          <w:rFonts w:ascii="Times New Roman" w:hAnsi="Times New Roman"/>
          <w:color w:val="000000"/>
          <w:sz w:val="24"/>
        </w:rPr>
        <w:t xml:space="preserve">ущество осуществляется в </w:t>
      </w:r>
      <w:r>
        <w:rPr>
          <w:rFonts w:ascii="Times New Roman" w:hAnsi="Times New Roman"/>
          <w:color w:val="000000"/>
          <w:sz w:val="24"/>
        </w:rPr>
        <w:t xml:space="preserve">момент государственной ре</w:t>
      </w:r>
      <w:r>
        <w:rPr>
          <w:rFonts w:ascii="Times New Roman" w:hAnsi="Times New Roman"/>
          <w:color w:val="000000"/>
          <w:sz w:val="24"/>
        </w:rPr>
        <w:t xml:space="preserve">гистрации, т</w:t>
      </w:r>
      <w:r>
        <w:rPr>
          <w:rFonts w:ascii="Times New Roman" w:hAnsi="Times New Roman"/>
          <w:color w:val="000000"/>
          <w:sz w:val="24"/>
        </w:rPr>
        <w:t xml:space="preserve">олько после полной оплаты имущества. Отсутствие среди предоста</w:t>
      </w:r>
      <w:r>
        <w:rPr>
          <w:rFonts w:ascii="Times New Roman" w:hAnsi="Times New Roman"/>
          <w:color w:val="000000"/>
          <w:sz w:val="24"/>
        </w:rPr>
        <w:t xml:space="preserve">вленных для государственной регистрации перехода права собственности на имущес</w:t>
      </w:r>
      <w:r>
        <w:rPr>
          <w:rFonts w:ascii="Times New Roman" w:hAnsi="Times New Roman"/>
          <w:color w:val="000000"/>
          <w:sz w:val="24"/>
        </w:rPr>
        <w:t xml:space="preserve">тво документов з</w:t>
      </w:r>
      <w:r>
        <w:rPr>
          <w:rFonts w:ascii="Times New Roman" w:hAnsi="Times New Roman"/>
          <w:color w:val="000000"/>
          <w:sz w:val="24"/>
        </w:rPr>
        <w:t xml:space="preserve">аверенной банком Покупателя копии плат</w:t>
      </w:r>
      <w:r>
        <w:rPr>
          <w:rFonts w:ascii="Times New Roman" w:hAnsi="Times New Roman"/>
          <w:color w:val="000000"/>
          <w:sz w:val="24"/>
        </w:rPr>
        <w:t xml:space="preserve">ежного документа об оплате всей суммы, указанной в</w:t>
      </w:r>
      <w:r>
        <w:rPr>
          <w:rFonts w:ascii="Times New Roman" w:hAnsi="Times New Roman"/>
          <w:color w:val="000000"/>
          <w:sz w:val="24"/>
        </w:rPr>
        <w:t xml:space="preserve"> п.3.3 настоящего Договора, содержащей отметку банка о перечислении всей с</w:t>
      </w:r>
      <w:r>
        <w:rPr>
          <w:rFonts w:ascii="Times New Roman" w:hAnsi="Times New Roman"/>
          <w:color w:val="000000"/>
          <w:sz w:val="24"/>
        </w:rPr>
        <w:t xml:space="preserve">уммы в адрес Продавца, является основанием для отказа в государственной регистрации перехода права собственности на имущества.</w:t>
      </w:r>
      <w:r/>
    </w:p>
    <w:p>
      <w:pPr>
        <w:pStyle w:val="565"/>
        <w:ind w:firstLine="709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4.2. </w:t>
      </w:r>
      <w:r>
        <w:rPr>
          <w:rFonts w:ascii="Times New Roman" w:hAnsi="Times New Roman"/>
          <w:color w:val="000000"/>
          <w:sz w:val="24"/>
        </w:rPr>
        <w:t xml:space="preserve">Продавец передает покупателю все имеющиеся у него документы, относящиеся к имуществу.</w:t>
      </w:r>
      <w:r/>
    </w:p>
    <w:p>
      <w:pPr>
        <w:pStyle w:val="565"/>
        <w:ind w:firstLine="720"/>
        <w:jc w:val="both"/>
        <w:widowControl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r/>
    </w:p>
    <w:p>
      <w:pPr>
        <w:pStyle w:val="565"/>
        <w:ind w:firstLine="709"/>
        <w:jc w:val="both"/>
        <w:widowControl/>
        <w:rPr>
          <w:rFonts w:ascii="Times New Roman" w:hAnsi="Times New Roman"/>
          <w:b/>
          <w:bCs/>
          <w:color w:val="000000"/>
          <w:sz w:val="24"/>
        </w:rPr>
      </w:pPr>
      <w:r>
        <w:rPr>
          <w:rFonts w:ascii="Times New Roman" w:hAnsi="Times New Roman"/>
          <w:b/>
          <w:bCs/>
          <w:color w:val="000000"/>
          <w:sz w:val="24"/>
        </w:rPr>
        <w:t xml:space="preserve">5. Ответственность сторон.</w:t>
      </w:r>
      <w:r/>
    </w:p>
    <w:p>
      <w:pPr>
        <w:pStyle w:val="565"/>
        <w:ind w:firstLine="709"/>
        <w:jc w:val="both"/>
        <w:widowControl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5.</w:t>
      </w:r>
      <w:r>
        <w:rPr>
          <w:rFonts w:ascii="Times New Roman" w:hAnsi="Times New Roman"/>
          <w:color w:val="000000"/>
          <w:sz w:val="24"/>
        </w:rPr>
        <w:t xml:space="preserve">1</w:t>
      </w:r>
      <w:r>
        <w:rPr>
          <w:rFonts w:ascii="Times New Roman" w:hAnsi="Times New Roman"/>
          <w:color w:val="000000"/>
          <w:sz w:val="24"/>
        </w:rPr>
        <w:t xml:space="preserve">. Меры </w:t>
      </w:r>
      <w:r>
        <w:rPr>
          <w:rFonts w:ascii="Times New Roman" w:hAnsi="Times New Roman"/>
          <w:color w:val="000000"/>
          <w:sz w:val="24"/>
        </w:rPr>
        <w:t xml:space="preserve">ответственности сторон, не предусмотренные в настоящем договоре, применяются в соответствии с нормами гражданского законодательства,</w:t>
      </w:r>
      <w:r>
        <w:rPr>
          <w:rFonts w:ascii="Times New Roman" w:hAnsi="Times New Roman"/>
          <w:color w:val="000000"/>
          <w:sz w:val="24"/>
        </w:rPr>
        <w:t xml:space="preserve"> действующего на территории РФ.</w:t>
      </w:r>
      <w:r/>
    </w:p>
    <w:p>
      <w:pPr>
        <w:pStyle w:val="565"/>
        <w:ind w:firstLine="709"/>
        <w:jc w:val="both"/>
        <w:widowControl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r/>
    </w:p>
    <w:p>
      <w:pPr>
        <w:pStyle w:val="565"/>
        <w:ind w:firstLine="709"/>
        <w:jc w:val="both"/>
        <w:widowControl/>
        <w:rPr>
          <w:rFonts w:ascii="Times New Roman" w:hAnsi="Times New Roman"/>
          <w:b/>
          <w:bCs/>
          <w:color w:val="000000"/>
          <w:sz w:val="24"/>
        </w:rPr>
      </w:pPr>
      <w:r>
        <w:rPr>
          <w:rFonts w:ascii="Times New Roman" w:hAnsi="Times New Roman"/>
          <w:b/>
          <w:bCs/>
          <w:color w:val="000000"/>
          <w:sz w:val="24"/>
        </w:rPr>
        <w:t xml:space="preserve">6. Расторжение договора.</w:t>
      </w:r>
      <w:r/>
    </w:p>
    <w:p>
      <w:pPr>
        <w:pStyle w:val="565"/>
        <w:ind w:firstLine="709"/>
        <w:jc w:val="both"/>
        <w:widowControl/>
        <w:rPr>
          <w:rFonts w:ascii="Times New Roman" w:hAnsi="Times New Roman"/>
          <w:bCs/>
          <w:color w:val="000000"/>
          <w:sz w:val="24"/>
        </w:rPr>
      </w:pPr>
      <w:r>
        <w:rPr>
          <w:rFonts w:ascii="Times New Roman" w:hAnsi="Times New Roman"/>
          <w:bCs/>
          <w:color w:val="000000"/>
          <w:sz w:val="24"/>
        </w:rPr>
        <w:t xml:space="preserve">6.1. Продавец вправе отказаться от исполнения настоящего договора </w:t>
      </w:r>
      <w:r>
        <w:rPr>
          <w:rFonts w:ascii="Times New Roman" w:hAnsi="Times New Roman"/>
          <w:bCs/>
          <w:color w:val="000000"/>
          <w:sz w:val="24"/>
        </w:rPr>
        <w:t xml:space="preserve">полностью в одностороннем внесудебном порядке в случае, если Покупатель не перечислит в срок, указанный в п.3.4.</w:t>
      </w:r>
      <w:r>
        <w:rPr>
          <w:rFonts w:ascii="Times New Roman" w:hAnsi="Times New Roman"/>
          <w:color w:val="000000"/>
          <w:sz w:val="24"/>
        </w:rPr>
        <w:t xml:space="preserve"> настоящего договора</w:t>
      </w:r>
      <w:r>
        <w:rPr>
          <w:rFonts w:ascii="Times New Roman" w:hAnsi="Times New Roman"/>
          <w:color w:val="000000"/>
          <w:sz w:val="24"/>
        </w:rPr>
        <w:t xml:space="preserve"> на счет </w:t>
      </w:r>
      <w:r>
        <w:rPr>
          <w:rFonts w:ascii="Times New Roman" w:hAnsi="Times New Roman" w:eastAsia="Calibri"/>
          <w:color w:val="000000"/>
          <w:sz w:val="24"/>
          <w:lang w:eastAsia="en-US"/>
        </w:rPr>
        <w:t xml:space="preserve">Продавца</w:t>
      </w:r>
      <w:r>
        <w:rPr>
          <w:rFonts w:ascii="Times New Roman" w:hAnsi="Times New Roman"/>
          <w:color w:val="000000"/>
          <w:sz w:val="24"/>
        </w:rPr>
        <w:t xml:space="preserve"> ст</w:t>
      </w:r>
      <w:r>
        <w:rPr>
          <w:rFonts w:ascii="Times New Roman" w:hAnsi="Times New Roman"/>
          <w:bCs/>
          <w:color w:val="000000"/>
          <w:sz w:val="24"/>
        </w:rPr>
        <w:t xml:space="preserve">оимость имущества в сумме, указанной в п.3.3. настоящего договора. </w:t>
      </w:r>
      <w:r/>
    </w:p>
    <w:p>
      <w:pPr>
        <w:pStyle w:val="565"/>
        <w:ind w:firstLine="709"/>
        <w:jc w:val="both"/>
        <w:widowControl/>
        <w:rPr>
          <w:rFonts w:ascii="Times New Roman" w:hAnsi="Times New Roman"/>
          <w:bCs/>
          <w:color w:val="000000"/>
          <w:sz w:val="24"/>
        </w:rPr>
      </w:pPr>
      <w:r>
        <w:rPr>
          <w:rFonts w:ascii="Times New Roman" w:hAnsi="Times New Roman"/>
          <w:bCs/>
          <w:color w:val="000000"/>
          <w:sz w:val="24"/>
        </w:rPr>
        <w:t xml:space="preserve">6.2. В случае, предусмотренном п. 6.</w:t>
      </w:r>
      <w:r>
        <w:rPr>
          <w:rFonts w:ascii="Times New Roman" w:hAnsi="Times New Roman"/>
          <w:bCs/>
          <w:color w:val="000000"/>
          <w:sz w:val="24"/>
        </w:rPr>
        <w:t xml:space="preserve">1. настоящего договора, договор считается расторгнутым с момента получения Покупателем соответствующего уведомления Продавца. Покупа</w:t>
      </w:r>
      <w:r>
        <w:rPr>
          <w:rFonts w:ascii="Times New Roman" w:hAnsi="Times New Roman"/>
          <w:bCs/>
          <w:color w:val="000000"/>
          <w:sz w:val="24"/>
        </w:rPr>
        <w:t xml:space="preserve">тель считается получившим такое уведомление по истечении семи календарных дней с даты направления соответствующего уведомлен</w:t>
      </w:r>
      <w:r>
        <w:rPr>
          <w:rFonts w:ascii="Times New Roman" w:hAnsi="Times New Roman"/>
          <w:bCs/>
          <w:color w:val="000000"/>
          <w:sz w:val="24"/>
        </w:rPr>
        <w:t xml:space="preserve">ия почтой по адресу Покупателя, указанному в настоящем договоре.</w:t>
      </w:r>
      <w:r/>
    </w:p>
    <w:p>
      <w:pPr>
        <w:pStyle w:val="565"/>
        <w:ind w:firstLine="709"/>
        <w:jc w:val="both"/>
        <w:widowControl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bCs/>
          <w:color w:val="000000"/>
          <w:sz w:val="24"/>
        </w:rPr>
        <w:t xml:space="preserve">6.3. В случае расторжения настоящего договора в порядке, предусмотр</w:t>
      </w:r>
      <w:r>
        <w:rPr>
          <w:rFonts w:ascii="Times New Roman" w:hAnsi="Times New Roman"/>
          <w:bCs/>
          <w:color w:val="000000"/>
          <w:sz w:val="24"/>
        </w:rPr>
        <w:t xml:space="preserve">енном п.6.1., 6.2. настоящего договора, стороны обязаны вернуть друг другу полученное по настоящему договору в течении 5-и д</w:t>
      </w:r>
      <w:r>
        <w:rPr>
          <w:rFonts w:ascii="Times New Roman" w:hAnsi="Times New Roman"/>
          <w:bCs/>
          <w:color w:val="000000"/>
          <w:sz w:val="24"/>
        </w:rPr>
        <w:t xml:space="preserve">ней с даты расторжения договора, при этом задаток, перечисленный Покупателем Продавцу при подаче заявки на участие в торгах по прода</w:t>
      </w:r>
      <w:r>
        <w:rPr>
          <w:rFonts w:ascii="Times New Roman" w:hAnsi="Times New Roman"/>
          <w:bCs/>
          <w:color w:val="000000"/>
          <w:sz w:val="24"/>
        </w:rPr>
        <w:t xml:space="preserve">же имущества</w:t>
      </w:r>
      <w:r>
        <w:rPr>
          <w:rFonts w:ascii="Times New Roman" w:hAnsi="Times New Roman"/>
          <w:color w:val="000000"/>
          <w:sz w:val="24"/>
        </w:rPr>
        <w:t xml:space="preserve">, Покупателю не возвращается, и он утрачивает задаток полностью.</w:t>
      </w:r>
      <w:r/>
    </w:p>
    <w:p>
      <w:pPr>
        <w:pStyle w:val="565"/>
        <w:ind w:firstLine="709"/>
        <w:jc w:val="both"/>
        <w:widowControl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r/>
    </w:p>
    <w:p>
      <w:pPr>
        <w:pStyle w:val="565"/>
        <w:ind w:firstLine="709"/>
        <w:jc w:val="both"/>
        <w:widowControl/>
        <w:rPr>
          <w:rFonts w:ascii="Times New Roman" w:hAnsi="Times New Roman"/>
          <w:b/>
          <w:bCs/>
          <w:color w:val="000000"/>
          <w:sz w:val="24"/>
        </w:rPr>
      </w:pPr>
      <w:r>
        <w:rPr>
          <w:rFonts w:ascii="Times New Roman" w:hAnsi="Times New Roman"/>
          <w:b/>
          <w:bCs/>
          <w:color w:val="000000"/>
          <w:sz w:val="24"/>
        </w:rPr>
        <w:t xml:space="preserve">7. Заключительные положения.</w:t>
      </w:r>
      <w:r/>
    </w:p>
    <w:p>
      <w:pPr>
        <w:pStyle w:val="565"/>
        <w:ind w:firstLine="709"/>
        <w:jc w:val="both"/>
        <w:widowControl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7.1. Настоящий до</w:t>
      </w:r>
      <w:r>
        <w:rPr>
          <w:rFonts w:ascii="Times New Roman" w:hAnsi="Times New Roman"/>
          <w:color w:val="000000"/>
          <w:sz w:val="24"/>
        </w:rPr>
        <w:t xml:space="preserve">говор может быть  расторгнут так же по взаимному соглашению сторон.</w:t>
      </w:r>
      <w:r/>
    </w:p>
    <w:p>
      <w:pPr>
        <w:pStyle w:val="565"/>
        <w:ind w:firstLine="709"/>
        <w:jc w:val="both"/>
        <w:widowControl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7.2. Настоящий договор вступает в силу с момента его подписания.</w:t>
      </w:r>
      <w:r>
        <w:rPr>
          <w:rFonts w:ascii="Times New Roman" w:hAnsi="Times New Roman"/>
          <w:color w:val="000000"/>
          <w:sz w:val="24"/>
        </w:rPr>
      </w:r>
      <w:r/>
    </w:p>
    <w:p>
      <w:pPr>
        <w:pStyle w:val="565"/>
        <w:ind w:firstLine="709"/>
        <w:jc w:val="both"/>
        <w:widowControl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7.3. Любые изменения и дополнения к настоящему договору действительны лишь при условии, что они совершены в письменной форм</w:t>
      </w:r>
      <w:r>
        <w:rPr>
          <w:rFonts w:ascii="Times New Roman" w:hAnsi="Times New Roman"/>
          <w:color w:val="000000"/>
          <w:sz w:val="24"/>
        </w:rPr>
        <w:t xml:space="preserve">е и подписаны надлежаще уполномоченными на то представителями Сторон.</w:t>
      </w:r>
      <w:r/>
    </w:p>
    <w:p>
      <w:pPr>
        <w:pStyle w:val="565"/>
        <w:ind w:firstLine="709"/>
        <w:jc w:val="both"/>
        <w:widowControl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7.4. Дополнения, протоколы, приложения к настоящему Договору с</w:t>
      </w:r>
      <w:r>
        <w:rPr>
          <w:rFonts w:ascii="Times New Roman" w:hAnsi="Times New Roman"/>
          <w:color w:val="000000"/>
          <w:sz w:val="24"/>
        </w:rPr>
        <w:t xml:space="preserve">тановятся его неотъемлемыми частями с момента их подписания уполномоченными представителями обеих Сторон.</w:t>
      </w:r>
      <w:r/>
    </w:p>
    <w:p>
      <w:pPr>
        <w:pStyle w:val="565"/>
        <w:ind w:firstLine="709"/>
        <w:jc w:val="both"/>
        <w:widowControl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7.5. Споры и разно</w:t>
      </w:r>
      <w:r>
        <w:rPr>
          <w:rFonts w:ascii="Times New Roman" w:hAnsi="Times New Roman"/>
          <w:color w:val="000000"/>
          <w:sz w:val="24"/>
        </w:rPr>
        <w:t xml:space="preserve">гласия, возникшие из настоящего  Договора  или  в связи с  ним,  будут  решаться  Сторонами путем переговоров. В случае не достижени</w:t>
      </w:r>
      <w:r>
        <w:rPr>
          <w:rFonts w:ascii="Times New Roman" w:hAnsi="Times New Roman"/>
          <w:color w:val="000000"/>
          <w:sz w:val="24"/>
        </w:rPr>
        <w:t xml:space="preserve">я согласия спор передается на рассмотрение в Арбитражный суд </w:t>
      </w:r>
      <w:r>
        <w:rPr>
          <w:rFonts w:ascii="Times New Roman" w:hAnsi="Times New Roman"/>
          <w:color w:val="000000"/>
          <w:sz w:val="24"/>
        </w:rPr>
        <w:t xml:space="preserve">Тверской</w:t>
      </w:r>
      <w:r>
        <w:rPr>
          <w:rFonts w:ascii="Times New Roman" w:hAnsi="Times New Roman"/>
          <w:color w:val="000000"/>
          <w:sz w:val="24"/>
        </w:rPr>
        <w:t xml:space="preserve"> области.</w:t>
      </w:r>
      <w:r/>
    </w:p>
    <w:p>
      <w:pPr>
        <w:pStyle w:val="565"/>
        <w:ind w:firstLine="709"/>
        <w:jc w:val="both"/>
        <w:widowControl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</w:r>
      <w:r/>
    </w:p>
    <w:p>
      <w:pPr>
        <w:pStyle w:val="565"/>
        <w:ind w:left="-90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r/>
    </w:p>
    <w:p>
      <w:pPr>
        <w:pStyle w:val="565"/>
        <w:jc w:val="center"/>
        <w:widowControl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АДРЕСА И БАНКОВСКИЕ РЕКВИЗИТЫ СТОРОН.</w:t>
      </w:r>
      <w:r/>
    </w:p>
    <w:p>
      <w:pPr>
        <w:pStyle w:val="565"/>
        <w:jc w:val="center"/>
        <w:widowControl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</w:r>
      <w:r/>
    </w:p>
    <w:p>
      <w:pPr>
        <w:pStyle w:val="565"/>
        <w:jc w:val="center"/>
        <w:widowControl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</w:r>
      <w:r/>
    </w:p>
    <w:tbl>
      <w:tblPr>
        <w:tblW w:w="0" w:type="auto"/>
        <w:tblInd w:w="55" w:type="dxa"/>
        <w:tblLayout w:type="fixed"/>
        <w:tblCellMar>
          <w:left w:w="55" w:type="dxa"/>
          <w:top w:w="55" w:type="dxa"/>
          <w:right w:w="55" w:type="dxa"/>
          <w:bottom w:w="55" w:type="dxa"/>
        </w:tblCellMar>
        <w:tblLook w:val="04A0" w:firstRow="1" w:lastRow="0" w:firstColumn="1" w:lastColumn="0" w:noHBand="0" w:noVBand="1"/>
      </w:tblPr>
      <w:tblGrid>
        <w:gridCol w:w="5158"/>
        <w:gridCol w:w="5477"/>
      </w:tblGrid>
      <w:tr>
        <w:trPr/>
        <w:tc>
          <w:tcPr>
            <w:tcBorders>
              <w:left w:val="none" w:color="000000" w:sz="0" w:space="0"/>
              <w:top w:val="none" w:color="000000" w:sz="0" w:space="0"/>
              <w:right w:val="none" w:color="000000" w:sz="0" w:space="0"/>
              <w:bottom w:val="none" w:color="000000" w:sz="0" w:space="0"/>
            </w:tcBorders>
            <w:tcW w:w="5158" w:type="dxa"/>
            <w:vAlign w:val="top"/>
            <w:textDirection w:val="lrTb"/>
            <w:noWrap w:val="false"/>
          </w:tcPr>
          <w:p>
            <w:pPr>
              <w:pStyle w:val="565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Про</w:t>
            </w:r>
            <w:r>
              <w:rPr>
                <w:rFonts w:ascii="Times New Roman" w:hAnsi="Times New Roman"/>
                <w:b/>
                <w:sz w:val="24"/>
              </w:rPr>
              <w:t xml:space="preserve">давец</w:t>
            </w:r>
            <w:r>
              <w:rPr>
                <w:rFonts w:ascii="Times New Roman" w:hAnsi="Times New Roman"/>
                <w:b/>
                <w:sz w:val="24"/>
              </w:rPr>
            </w:r>
            <w:r/>
          </w:p>
          <w:p>
            <w:pPr>
              <w:pStyle w:val="565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Финансовый управляющий</w:t>
            </w:r>
            <w:r>
              <w:rPr>
                <w:rFonts w:ascii="Times New Roman" w:hAnsi="Times New Roman"/>
                <w:b/>
                <w:sz w:val="24"/>
              </w:rPr>
            </w:r>
            <w:r/>
          </w:p>
          <w:p>
            <w:pPr>
              <w:pStyle w:val="565"/>
              <w:jc w:val="both"/>
              <w:spacing w:lineRule="atLeast" w:line="290"/>
              <w:shd w:val="clear" w:color="auto" w:fill="FFFFFF"/>
              <w:rPr>
                <w:rStyle w:val="582"/>
                <w:rFonts w:ascii="Times New Roman" w:hAnsi="Times New Roman"/>
                <w:color w:val="333333"/>
                <w:sz w:val="24"/>
              </w:rPr>
            </w:pPr>
            <w:r>
              <w:rPr>
                <w:rStyle w:val="582"/>
                <w:rFonts w:ascii="Times New Roman" w:hAnsi="Times New Roman"/>
                <w:color w:val="333333"/>
                <w:sz w:val="24"/>
              </w:rPr>
              <w:t xml:space="preserve">Иванова Александра Михайловича</w:t>
            </w:r>
            <w:r/>
          </w:p>
          <w:p>
            <w:pPr>
              <w:pStyle w:val="565"/>
              <w:jc w:val="both"/>
              <w:spacing w:lineRule="atLeast" w:line="290"/>
              <w:shd w:val="clear" w:color="auto" w:fill="FFFFFF"/>
              <w:rPr>
                <w:color w:val="333333"/>
              </w:rPr>
            </w:pPr>
            <w:r>
              <w:rPr>
                <w:rStyle w:val="582"/>
                <w:color w:val="333333"/>
                <w:sz w:val="22"/>
                <w:szCs w:val="22"/>
              </w:rPr>
              <w:t xml:space="preserve">Счёт</w:t>
            </w:r>
            <w:r>
              <w:rPr>
                <w:rStyle w:val="582"/>
                <w:color w:val="333333"/>
                <w:sz w:val="22"/>
                <w:szCs w:val="22"/>
              </w:rPr>
              <w:t xml:space="preserve"> получателя- </w:t>
            </w:r>
            <w:r>
              <w:rPr>
                <w:rStyle w:val="582"/>
                <w:sz w:val="22"/>
                <w:szCs w:val="22"/>
              </w:rPr>
              <w:t xml:space="preserve">№ 40817 810 7 6300 1684222</w:t>
            </w:r>
            <w:r>
              <w:rPr>
                <w:rStyle w:val="582"/>
                <w:color w:val="333333"/>
                <w:sz w:val="22"/>
                <w:szCs w:val="22"/>
              </w:rPr>
            </w:r>
            <w:r>
              <w:rPr>
                <w:rStyle w:val="582"/>
              </w:rPr>
            </w:r>
          </w:p>
          <w:p>
            <w:pPr>
              <w:pStyle w:val="565"/>
              <w:jc w:val="both"/>
              <w:spacing w:lineRule="atLeast" w:line="290"/>
              <w:shd w:val="clear" w:color="auto" w:fill="FFFFFF"/>
              <w:rPr>
                <w:color w:val="333333"/>
              </w:rPr>
            </w:pPr>
            <w:r>
              <w:rPr>
                <w:rStyle w:val="582"/>
                <w:color w:val="333333"/>
                <w:sz w:val="22"/>
                <w:szCs w:val="22"/>
              </w:rPr>
              <w:t xml:space="preserve">Банк получателя: Тверское отделение № 8607 ПАО СБЕРБАНК</w:t>
            </w:r>
            <w:r>
              <w:rPr>
                <w:rStyle w:val="582"/>
                <w:color w:val="333333"/>
                <w:sz w:val="22"/>
                <w:szCs w:val="22"/>
              </w:rPr>
            </w:r>
            <w:r>
              <w:rPr>
                <w:rStyle w:val="582"/>
              </w:rPr>
            </w:r>
          </w:p>
          <w:p>
            <w:pPr>
              <w:pStyle w:val="565"/>
              <w:jc w:val="both"/>
              <w:spacing w:lineRule="atLeast" w:line="290"/>
              <w:shd w:val="clear" w:color="auto" w:fill="FFFFFF"/>
              <w:rPr>
                <w:color w:val="333333"/>
              </w:rPr>
            </w:pPr>
            <w:r>
              <w:rPr>
                <w:rStyle w:val="582"/>
                <w:color w:val="333333"/>
                <w:sz w:val="22"/>
                <w:szCs w:val="22"/>
              </w:rPr>
              <w:t xml:space="preserve">БИК Банка получателя- 042809679</w:t>
            </w:r>
            <w:r>
              <w:rPr>
                <w:rStyle w:val="582"/>
                <w:color w:val="333333"/>
                <w:sz w:val="22"/>
                <w:szCs w:val="22"/>
              </w:rPr>
            </w:r>
            <w:r>
              <w:rPr>
                <w:rStyle w:val="582"/>
              </w:rPr>
            </w:r>
          </w:p>
          <w:p>
            <w:pPr>
              <w:pStyle w:val="565"/>
              <w:jc w:val="both"/>
              <w:spacing w:lineRule="atLeast" w:line="290"/>
              <w:shd w:val="clear" w:color="auto" w:fill="FFFFFF"/>
              <w:rPr>
                <w:color w:val="333333"/>
              </w:rPr>
            </w:pPr>
            <w:r>
              <w:rPr>
                <w:rStyle w:val="582"/>
                <w:color w:val="333333"/>
                <w:sz w:val="22"/>
                <w:szCs w:val="22"/>
              </w:rPr>
              <w:t xml:space="preserve">Корреспондентск</w:t>
            </w:r>
            <w:r>
              <w:rPr>
                <w:rStyle w:val="582"/>
                <w:color w:val="333333"/>
                <w:sz w:val="22"/>
                <w:szCs w:val="22"/>
              </w:rPr>
              <w:t xml:space="preserve">ий </w:t>
            </w:r>
            <w:r>
              <w:rPr>
                <w:rStyle w:val="582"/>
                <w:color w:val="333333"/>
                <w:sz w:val="22"/>
                <w:szCs w:val="22"/>
              </w:rPr>
              <w:t xml:space="preserve">счёт</w:t>
            </w:r>
            <w:r>
              <w:rPr>
                <w:rStyle w:val="582"/>
                <w:color w:val="333333"/>
                <w:sz w:val="22"/>
                <w:szCs w:val="22"/>
              </w:rPr>
              <w:t xml:space="preserve">- 30101810700000000679</w:t>
            </w:r>
            <w:r>
              <w:rPr>
                <w:rStyle w:val="582"/>
                <w:color w:val="333333"/>
                <w:sz w:val="22"/>
                <w:szCs w:val="22"/>
              </w:rPr>
            </w:r>
            <w:r>
              <w:rPr>
                <w:rStyle w:val="582"/>
              </w:rPr>
            </w:r>
          </w:p>
          <w:p>
            <w:pPr>
              <w:pStyle w:val="565"/>
              <w:jc w:val="both"/>
              <w:spacing w:lineRule="atLeast" w:line="290"/>
              <w:shd w:val="clear" w:color="auto" w:fill="FFFFFF"/>
              <w:rPr>
                <w:color w:val="333333"/>
              </w:rPr>
            </w:pPr>
            <w:r>
              <w:rPr>
                <w:rStyle w:val="582"/>
                <w:color w:val="333333"/>
                <w:sz w:val="22"/>
                <w:szCs w:val="22"/>
              </w:rPr>
              <w:t xml:space="preserve">Назначение платежа: оплата по договору купли -продаж</w:t>
            </w:r>
            <w:r>
              <w:rPr>
                <w:rStyle w:val="582"/>
                <w:color w:val="333333"/>
                <w:sz w:val="22"/>
                <w:szCs w:val="22"/>
              </w:rPr>
              <w:t xml:space="preserve">и за (</w:t>
            </w:r>
            <w:r>
              <w:rPr>
                <w:rStyle w:val="582"/>
                <w:color w:val="333333"/>
                <w:sz w:val="22"/>
                <w:szCs w:val="22"/>
              </w:rPr>
              <w:t xml:space="preserve">наименование имущества, лота) в процедуре банкротства по делу № А 66-18512</w:t>
            </w:r>
            <w:r>
              <w:rPr>
                <w:rStyle w:val="582"/>
                <w:color w:val="333333"/>
                <w:sz w:val="22"/>
                <w:szCs w:val="22"/>
              </w:rPr>
              <w:t xml:space="preserve">/2019</w:t>
            </w:r>
            <w:r>
              <w:rPr>
                <w:rStyle w:val="582"/>
                <w:color w:val="333333"/>
                <w:sz w:val="22"/>
                <w:szCs w:val="22"/>
              </w:rPr>
            </w:r>
            <w:r>
              <w:rPr>
                <w:rStyle w:val="582"/>
              </w:rPr>
            </w:r>
          </w:p>
          <w:p>
            <w:pPr>
              <w:pStyle w:val="565"/>
              <w:spacing w:lineRule="atLeast" w:line="240"/>
            </w:pPr>
            <w:r>
              <w:rPr>
                <w:sz w:val="22"/>
                <w:szCs w:val="22"/>
              </w:rPr>
            </w:r>
            <w:r/>
            <w:r/>
            <w:r>
              <w:rPr>
                <w:sz w:val="24"/>
              </w:rPr>
            </w:r>
            <w:r/>
          </w:p>
          <w:p>
            <w:pPr>
              <w:pStyle w:val="574"/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  <w:tbl>
            <w:tblPr>
              <w:tblpPr w:horzAnchor="margin" w:tblpXSpec="left" w:vertAnchor="text" w:tblpY="77" w:leftFromText="180" w:topFromText="0" w:rightFromText="180" w:bottomFromText="200"/>
              <w:tblW w:w="9615" w:type="dxa"/>
              <w:tblInd w:w="0" w:type="dxa"/>
              <w:tblLayout w:type="fixed"/>
              <w:tblCellMar>
                <w:left w:w="108" w:type="dxa"/>
                <w:top w:w="0" w:type="dxa"/>
                <w:right w:w="108" w:type="dxa"/>
                <w:bottom w:w="0" w:type="dxa"/>
              </w:tblCellMar>
              <w:tblLook w:val="04A0" w:firstRow="1" w:lastRow="0" w:firstColumn="1" w:lastColumn="0" w:noHBand="0" w:noVBand="1"/>
            </w:tblPr>
            <w:tblGrid>
              <w:gridCol w:w="9615"/>
            </w:tblGrid>
            <w:tr>
              <w:trPr>
                <w:trHeight w:val="2843"/>
              </w:trPr>
              <w:tc>
                <w:tcPr>
                  <w:tcBorders>
                    <w:left w:val="none" w:color="000000" w:sz="0" w:space="0"/>
                    <w:top w:val="none" w:color="000000" w:sz="0" w:space="0"/>
                    <w:right w:val="none" w:color="000000" w:sz="0" w:space="0"/>
                    <w:bottom w:val="none" w:color="000000" w:sz="0" w:space="0"/>
                  </w:tcBorders>
                  <w:tcW w:w="9615" w:type="dxa"/>
                  <w:vAlign w:val="top"/>
                  <w:textDirection w:val="lrTb"/>
                  <w:noWrap w:val="false"/>
                </w:tcPr>
                <w:p>
                  <w:pPr>
                    <w:pStyle w:val="571"/>
                    <w:spacing w:lineRule="auto" w:line="276"/>
                    <w:rPr>
                      <w:color w:val="0D0D0D"/>
                    </w:rPr>
                  </w:pPr>
                  <w:r>
                    <w:rPr>
                      <w:color w:val="0D0D0D"/>
                    </w:rPr>
                    <w:t xml:space="preserve">Жуков М.Н______________________</w:t>
                  </w:r>
                  <w:r/>
                </w:p>
                <w:p>
                  <w:pPr>
                    <w:pStyle w:val="571"/>
                    <w:spacing w:lineRule="auto" w:line="276"/>
                  </w:pPr>
                  <w:r/>
                  <w:r/>
                </w:p>
                <w:p>
                  <w:pPr>
                    <w:pStyle w:val="571"/>
                    <w:spacing w:lineRule="auto" w:line="276"/>
                  </w:pPr>
                  <w:r/>
                  <w:r/>
                </w:p>
                <w:p>
                  <w:pPr>
                    <w:pStyle w:val="571"/>
                    <w:spacing w:lineRule="auto" w:line="276"/>
                  </w:pPr>
                  <w:r/>
                  <w:r/>
                </w:p>
                <w:p>
                  <w:pPr>
                    <w:pStyle w:val="571"/>
                    <w:spacing w:lineRule="auto" w:line="276"/>
                    <w:rPr>
                      <w:i/>
                      <w:color w:val="FF0000"/>
                    </w:rPr>
                  </w:pPr>
                  <w:r>
                    <w:rPr>
                      <w:i/>
                      <w:color w:val="FF0000"/>
                    </w:rPr>
                  </w:r>
                  <w:r/>
                </w:p>
                <w:p>
                  <w:pPr>
                    <w:pStyle w:val="571"/>
                    <w:spacing w:lineRule="auto" w:line="276"/>
                    <w:rPr>
                      <w:i/>
                      <w:color w:val="FF0000"/>
                    </w:rPr>
                  </w:pPr>
                  <w:r>
                    <w:rPr>
                      <w:i/>
                      <w:color w:val="FF0000"/>
                    </w:rPr>
                  </w:r>
                  <w:r/>
                </w:p>
                <w:p>
                  <w:pPr>
                    <w:pStyle w:val="571"/>
                    <w:spacing w:lineRule="auto" w:line="276"/>
                    <w:rPr>
                      <w:i/>
                    </w:rPr>
                  </w:pPr>
                  <w:r>
                    <w:rPr>
                      <w:i/>
                    </w:rPr>
                  </w:r>
                  <w:r/>
                </w:p>
                <w:p>
                  <w:pPr>
                    <w:pStyle w:val="571"/>
                    <w:spacing w:lineRule="auto" w:line="276"/>
                  </w:pPr>
                  <w:r/>
                  <w:r/>
                </w:p>
              </w:tc>
            </w:tr>
          </w:tbl>
          <w:p>
            <w:pPr>
              <w:pStyle w:val="565"/>
            </w:pPr>
            <w:r/>
            <w:r/>
          </w:p>
        </w:tc>
        <w:tc>
          <w:tcPr>
            <w:tcBorders>
              <w:left w:val="none" w:color="000000" w:sz="0" w:space="0"/>
              <w:top w:val="none" w:color="000000" w:sz="0" w:space="0"/>
              <w:right w:val="none" w:color="000000" w:sz="0" w:space="0"/>
              <w:bottom w:val="none" w:color="000000" w:sz="0" w:space="0"/>
            </w:tcBorders>
            <w:tcW w:w="5477" w:type="dxa"/>
            <w:vAlign w:val="top"/>
            <w:textDirection w:val="lrTb"/>
            <w:noWrap w:val="false"/>
          </w:tcPr>
          <w:p>
            <w:pPr>
              <w:pStyle w:val="575"/>
              <w:jc w:val="both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 xml:space="preserve">                 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Покупатель</w:t>
            </w:r>
            <w:r/>
          </w:p>
        </w:tc>
      </w:tr>
    </w:tbl>
    <w:p>
      <w:pPr>
        <w:pStyle w:val="566"/>
        <w:numPr>
          <w:ilvl w:val="0"/>
          <w:numId w:val="1"/>
        </w:numPr>
        <w:jc w:val="center"/>
        <w:widowControl/>
        <w:tabs>
          <w:tab w:val="left" w:pos="709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r/>
    </w:p>
    <w:p>
      <w:pPr>
        <w:pStyle w:val="565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r/>
    </w:p>
    <w:sectPr>
      <w:footerReference w:type="default" r:id="rId8"/>
      <w:footnotePr/>
      <w:type w:val="nextPage"/>
      <w:pgSz w:w="11906" w:h="16838" w:orient="portrait"/>
      <w:pgMar w:top="709" w:right="424" w:bottom="1276" w:left="851" w:header="720" w:footer="709" w:gutter="0"/>
      <w:cols w:num="1" w:sep="0" w:space="720" w:equalWidth="1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Arial">
    <w:panose1 w:val="020B0604020202020204"/>
  </w:font>
  <w:font w:name="Times New Roman">
    <w:panose1 w:val="020206030504050203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579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 xml:space="preserve">2</w:t>
    </w:r>
    <w:r>
      <w:fldChar w:fldCharType="end"/>
    </w:r>
    <w:r/>
  </w:p>
  <w:p>
    <w:pPr>
      <w:pStyle w:val="579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p14">
  <w:footnote w:type="separator" w:id="-1">
    <w:p>
      <w:pPr>
        <w:spacing w:lineRule="auto" w:line="240" w:after="0"/>
      </w:pPr>
      <w:r>
        <w:separator/>
      </w:r>
      <w:r/>
    </w:p>
  </w:footnote>
  <w:footnote w:type="continuationSeparator" w:id="0">
    <w:p>
      <w:pPr>
        <w:spacing w:lineRule="auto" w:line="240" w:after="0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nothing"/>
      <w:lvlText w:val=""/>
      <w:lvlJc w:val="left"/>
      <w:pPr>
        <w:pStyle w:val="565"/>
        <w:ind w:left="432" w:hanging="432"/>
        <w:tabs>
          <w:tab w:val="num" w:pos="432" w:leader="none"/>
        </w:tabs>
      </w:pPr>
    </w:lvl>
    <w:lvl w:ilvl="1">
      <w:start w:val="1"/>
      <w:numFmt w:val="decimal"/>
      <w:isLgl w:val="false"/>
      <w:suff w:val="nothing"/>
      <w:lvlText w:val=""/>
      <w:lvlJc w:val="left"/>
      <w:pPr>
        <w:pStyle w:val="565"/>
        <w:ind w:left="576" w:hanging="576"/>
        <w:tabs>
          <w:tab w:val="num" w:pos="576" w:leader="none"/>
        </w:tabs>
      </w:pPr>
    </w:lvl>
    <w:lvl w:ilvl="2">
      <w:start w:val="1"/>
      <w:numFmt w:val="decimal"/>
      <w:isLgl w:val="false"/>
      <w:suff w:val="nothing"/>
      <w:lvlText w:val=""/>
      <w:lvlJc w:val="left"/>
      <w:pPr>
        <w:pStyle w:val="565"/>
        <w:ind w:left="720" w:hanging="720"/>
        <w:tabs>
          <w:tab w:val="num" w:pos="720" w:leader="none"/>
        </w:tabs>
      </w:pPr>
    </w:lvl>
    <w:lvl w:ilvl="3">
      <w:start w:val="1"/>
      <w:numFmt w:val="decimal"/>
      <w:isLgl w:val="false"/>
      <w:suff w:val="nothing"/>
      <w:lvlText w:val=""/>
      <w:lvlJc w:val="left"/>
      <w:pPr>
        <w:pStyle w:val="565"/>
        <w:ind w:left="864" w:hanging="864"/>
        <w:tabs>
          <w:tab w:val="num" w:pos="864" w:leader="none"/>
        </w:tabs>
      </w:pPr>
    </w:lvl>
    <w:lvl w:ilvl="4">
      <w:start w:val="1"/>
      <w:numFmt w:val="decimal"/>
      <w:isLgl w:val="false"/>
      <w:suff w:val="nothing"/>
      <w:lvlText w:val=""/>
      <w:lvlJc w:val="left"/>
      <w:pPr>
        <w:pStyle w:val="565"/>
        <w:ind w:left="1008" w:hanging="1008"/>
        <w:tabs>
          <w:tab w:val="num" w:pos="1008" w:leader="none"/>
        </w:tabs>
      </w:pPr>
    </w:lvl>
    <w:lvl w:ilvl="5">
      <w:start w:val="1"/>
      <w:numFmt w:val="decimal"/>
      <w:isLgl w:val="false"/>
      <w:suff w:val="nothing"/>
      <w:lvlText w:val=""/>
      <w:lvlJc w:val="left"/>
      <w:pPr>
        <w:pStyle w:val="565"/>
        <w:ind w:left="1152" w:hanging="1152"/>
        <w:tabs>
          <w:tab w:val="num" w:pos="1152" w:leader="none"/>
        </w:tabs>
      </w:pPr>
    </w:lvl>
    <w:lvl w:ilvl="6">
      <w:start w:val="1"/>
      <w:numFmt w:val="decimal"/>
      <w:isLgl w:val="false"/>
      <w:suff w:val="nothing"/>
      <w:lvlText w:val=""/>
      <w:lvlJc w:val="left"/>
      <w:pPr>
        <w:pStyle w:val="565"/>
        <w:ind w:left="1296" w:hanging="1296"/>
        <w:tabs>
          <w:tab w:val="num" w:pos="1296" w:leader="none"/>
        </w:tabs>
      </w:pPr>
    </w:lvl>
    <w:lvl w:ilvl="7">
      <w:start w:val="1"/>
      <w:numFmt w:val="decimal"/>
      <w:isLgl w:val="false"/>
      <w:suff w:val="nothing"/>
      <w:lvlText w:val=""/>
      <w:lvlJc w:val="left"/>
      <w:pPr>
        <w:pStyle w:val="565"/>
        <w:ind w:left="1440" w:hanging="1440"/>
        <w:tabs>
          <w:tab w:val="num" w:pos="1440" w:leader="none"/>
        </w:tabs>
      </w:pPr>
    </w:lvl>
    <w:lvl w:ilvl="8">
      <w:start w:val="1"/>
      <w:numFmt w:val="decimal"/>
      <w:isLgl w:val="false"/>
      <w:suff w:val="nothing"/>
      <w:lvlText w:val=""/>
      <w:lvlJc w:val="left"/>
      <w:pPr>
        <w:pStyle w:val="565"/>
        <w:ind w:left="1584" w:hanging="1584"/>
        <w:tabs>
          <w:tab w:val="num" w:pos="1584" w:leader="none"/>
        </w:tabs>
      </w:pPr>
    </w:lvl>
  </w:abstractNum>
  <w:num w:numId="1">
    <w:abstractNumId w:val="0"/>
  </w:num>
</w:numbering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708"/>
  <m:mathPr/>
  <w:trackRevisions w:val="false"/>
  <w:footnotePr>
    <w:footnote w:id="-1"/>
    <w:footnote w:id="0"/>
    <w:numFmt w:val="decimal"/>
    <w:numRestart w:val="continuous"/>
    <w:numStart w:val="1"/>
    <w:pos w:val="pageBottom"/>
  </w:foot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Times New Roman"/>
        <w:color w:val="auto"/>
        <w:spacing w:val="0"/>
        <w:position w:val="0"/>
        <w:sz w:val="20"/>
        <w:szCs w:val="22"/>
        <w:lang w:val="ru-RU" w:bidi="en-US" w:eastAsia="en-US"/>
      </w:rPr>
    </w:rPrDefault>
    <w:pPrDefault>
      <w:pPr>
        <w:ind w:left="0" w:right="0" w:firstLine="0"/>
        <w:jc w:val="left"/>
        <w:spacing w:lineRule="auto" w:line="240" w:after="0" w:afterAutospacing="0" w:before="0" w:beforeAutospacing="0"/>
        <w:shd w:val="nil" w:color="auto" w:fill="FFFFFF"/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  <w:between w:val="none" w:color="000000" w:sz="4" w:space="0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392">
    <w:name w:val="Heading 1"/>
    <w:link w:val="393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393">
    <w:name w:val="Heading 1 Char"/>
    <w:link w:val="392"/>
    <w:uiPriority w:val="9"/>
    <w:rPr>
      <w:rFonts w:ascii="Arial" w:hAnsi="Arial" w:cs="Arial" w:eastAsia="Arial"/>
      <w:sz w:val="40"/>
      <w:szCs w:val="40"/>
    </w:rPr>
  </w:style>
  <w:style w:type="paragraph" w:styleId="394">
    <w:name w:val="Heading 2"/>
    <w:link w:val="395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395">
    <w:name w:val="Heading 2 Char"/>
    <w:link w:val="394"/>
    <w:uiPriority w:val="9"/>
    <w:rPr>
      <w:rFonts w:ascii="Arial" w:hAnsi="Arial" w:cs="Arial" w:eastAsia="Arial"/>
      <w:sz w:val="34"/>
    </w:rPr>
  </w:style>
  <w:style w:type="paragraph" w:styleId="396">
    <w:name w:val="Heading 3"/>
    <w:link w:val="397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397">
    <w:name w:val="Heading 3 Char"/>
    <w:link w:val="396"/>
    <w:uiPriority w:val="9"/>
    <w:rPr>
      <w:rFonts w:ascii="Arial" w:hAnsi="Arial" w:cs="Arial" w:eastAsia="Arial"/>
      <w:sz w:val="30"/>
      <w:szCs w:val="30"/>
    </w:rPr>
  </w:style>
  <w:style w:type="paragraph" w:styleId="398">
    <w:name w:val="Heading 4"/>
    <w:link w:val="399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399">
    <w:name w:val="Heading 4 Char"/>
    <w:link w:val="398"/>
    <w:uiPriority w:val="9"/>
    <w:rPr>
      <w:rFonts w:ascii="Arial" w:hAnsi="Arial" w:cs="Arial" w:eastAsia="Arial"/>
      <w:b/>
      <w:bCs/>
      <w:sz w:val="26"/>
      <w:szCs w:val="26"/>
    </w:rPr>
  </w:style>
  <w:style w:type="paragraph" w:styleId="400">
    <w:name w:val="Heading 5"/>
    <w:link w:val="401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401">
    <w:name w:val="Heading 5 Char"/>
    <w:link w:val="400"/>
    <w:uiPriority w:val="9"/>
    <w:rPr>
      <w:rFonts w:ascii="Arial" w:hAnsi="Arial" w:cs="Arial" w:eastAsia="Arial"/>
      <w:b/>
      <w:bCs/>
      <w:sz w:val="24"/>
      <w:szCs w:val="24"/>
    </w:rPr>
  </w:style>
  <w:style w:type="paragraph" w:styleId="402">
    <w:name w:val="Heading 6"/>
    <w:link w:val="403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403">
    <w:name w:val="Heading 6 Char"/>
    <w:link w:val="402"/>
    <w:uiPriority w:val="9"/>
    <w:rPr>
      <w:rFonts w:ascii="Arial" w:hAnsi="Arial" w:cs="Arial" w:eastAsia="Arial"/>
      <w:b/>
      <w:bCs/>
      <w:sz w:val="22"/>
      <w:szCs w:val="22"/>
    </w:rPr>
  </w:style>
  <w:style w:type="paragraph" w:styleId="404">
    <w:name w:val="Heading 7"/>
    <w:link w:val="405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405">
    <w:name w:val="Heading 7 Char"/>
    <w:link w:val="404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406">
    <w:name w:val="Heading 8"/>
    <w:link w:val="407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407">
    <w:name w:val="Heading 8 Char"/>
    <w:link w:val="406"/>
    <w:uiPriority w:val="9"/>
    <w:rPr>
      <w:rFonts w:ascii="Arial" w:hAnsi="Arial" w:cs="Arial" w:eastAsia="Arial"/>
      <w:i/>
      <w:iCs/>
      <w:sz w:val="22"/>
      <w:szCs w:val="22"/>
    </w:rPr>
  </w:style>
  <w:style w:type="paragraph" w:styleId="408">
    <w:name w:val="Heading 9"/>
    <w:link w:val="409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409">
    <w:name w:val="Heading 9 Char"/>
    <w:link w:val="408"/>
    <w:uiPriority w:val="9"/>
    <w:rPr>
      <w:rFonts w:ascii="Arial" w:hAnsi="Arial" w:cs="Arial" w:eastAsia="Arial"/>
      <w:i/>
      <w:iCs/>
      <w:sz w:val="21"/>
      <w:szCs w:val="21"/>
    </w:rPr>
  </w:style>
  <w:style w:type="paragraph" w:styleId="410">
    <w:name w:val="List Paragraph"/>
    <w:qFormat/>
    <w:uiPriority w:val="34"/>
    <w:pPr>
      <w:contextualSpacing w:val="true"/>
      <w:ind w:left="720"/>
    </w:pPr>
  </w:style>
  <w:style w:type="paragraph" w:styleId="411">
    <w:name w:val="Title"/>
    <w:link w:val="412"/>
    <w:qFormat/>
    <w:uiPriority w:val="10"/>
    <w:rPr>
      <w:sz w:val="48"/>
      <w:szCs w:val="48"/>
    </w:rPr>
    <w:pPr>
      <w:contextualSpacing w:val="true"/>
      <w:spacing w:after="200" w:before="300"/>
    </w:pPr>
  </w:style>
  <w:style w:type="character" w:styleId="412">
    <w:name w:val="Title Char"/>
    <w:link w:val="411"/>
    <w:uiPriority w:val="10"/>
    <w:rPr>
      <w:sz w:val="48"/>
      <w:szCs w:val="48"/>
    </w:rPr>
  </w:style>
  <w:style w:type="paragraph" w:styleId="413">
    <w:name w:val="Subtitle"/>
    <w:link w:val="414"/>
    <w:qFormat/>
    <w:uiPriority w:val="11"/>
    <w:rPr>
      <w:sz w:val="24"/>
      <w:szCs w:val="24"/>
    </w:rPr>
    <w:pPr>
      <w:spacing w:after="200" w:before="200"/>
    </w:pPr>
  </w:style>
  <w:style w:type="character" w:styleId="414">
    <w:name w:val="Subtitle Char"/>
    <w:link w:val="413"/>
    <w:uiPriority w:val="11"/>
    <w:rPr>
      <w:sz w:val="24"/>
      <w:szCs w:val="24"/>
    </w:rPr>
  </w:style>
  <w:style w:type="paragraph" w:styleId="415">
    <w:name w:val="Quote"/>
    <w:link w:val="416"/>
    <w:qFormat/>
    <w:uiPriority w:val="29"/>
    <w:rPr>
      <w:i/>
    </w:rPr>
    <w:pPr>
      <w:ind w:left="720" w:right="720"/>
    </w:pPr>
  </w:style>
  <w:style w:type="character" w:styleId="416">
    <w:name w:val="Quote Char"/>
    <w:link w:val="415"/>
    <w:uiPriority w:val="29"/>
    <w:rPr>
      <w:i/>
    </w:rPr>
  </w:style>
  <w:style w:type="paragraph" w:styleId="417">
    <w:name w:val="Intense Quote"/>
    <w:link w:val="418"/>
    <w:qFormat/>
    <w:uiPriority w:val="30"/>
    <w:rPr>
      <w:i/>
    </w:rPr>
    <w:pPr>
      <w:contextualSpacing w:val="false"/>
      <w:ind w:left="720" w:right="720"/>
      <w:shd w:val="clear" w:color="auto" w:fill="F2F2F2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418">
    <w:name w:val="Intense Quote Char"/>
    <w:link w:val="417"/>
    <w:uiPriority w:val="30"/>
    <w:rPr>
      <w:i/>
    </w:rPr>
  </w:style>
  <w:style w:type="paragraph" w:styleId="419">
    <w:name w:val="Header"/>
    <w:link w:val="420"/>
    <w:uiPriority w:val="99"/>
    <w:unhideWhenUsed/>
    <w:pPr>
      <w:spacing w:lineRule="auto" w:line="240" w:after="0"/>
      <w:tabs>
        <w:tab w:val="center" w:pos="7143" w:leader="none"/>
        <w:tab w:val="right" w:pos="14287" w:leader="none"/>
      </w:tabs>
    </w:pPr>
  </w:style>
  <w:style w:type="character" w:styleId="420">
    <w:name w:val="Header Char"/>
    <w:link w:val="419"/>
    <w:uiPriority w:val="99"/>
  </w:style>
  <w:style w:type="paragraph" w:styleId="421">
    <w:name w:val="Footer"/>
    <w:link w:val="424"/>
    <w:uiPriority w:val="99"/>
    <w:unhideWhenUsed/>
    <w:pPr>
      <w:spacing w:lineRule="auto" w:line="240" w:after="0"/>
      <w:tabs>
        <w:tab w:val="center" w:pos="7143" w:leader="none"/>
        <w:tab w:val="right" w:pos="14287" w:leader="none"/>
      </w:tabs>
    </w:pPr>
  </w:style>
  <w:style w:type="character" w:styleId="422">
    <w:name w:val="Footer Char"/>
    <w:link w:val="421"/>
    <w:uiPriority w:val="99"/>
  </w:style>
  <w:style w:type="paragraph" w:styleId="423">
    <w:name w:val="Caption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424">
    <w:name w:val="Caption Char"/>
    <w:basedOn w:val="423"/>
    <w:link w:val="421"/>
    <w:uiPriority w:val="99"/>
  </w:style>
  <w:style w:type="table" w:styleId="425">
    <w:name w:val="Table Grid"/>
    <w:uiPriority w:val="59"/>
    <w:pPr>
      <w:spacing w:lineRule="auto" w:line="240" w:after="0"/>
    </w:pPr>
    <w:tblPr>
      <w:tblInd w:w="0" w:type="dxa"/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26">
    <w:name w:val="Table Grid Light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27">
    <w:name w:val="Plain Table 1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auto" w:fill="FFFFFF" w:themeFill="text1" w:themeFillTint="0D"/>
      </w:tcPr>
    </w:tblStylePr>
    <w:tblStylePr w:type="band1Vert">
      <w:tcPr>
        <w:shd w:val="clear" w:color="auto" w:fill="FFFFFF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28">
    <w:name w:val="Plain Table 2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29">
    <w:name w:val="Plain Table 3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430">
    <w:name w:val="Plain Table 4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431">
    <w:name w:val="Plain Table 5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auto" w:fill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auto" w:fill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432">
    <w:name w:val="Grid Table 1 Light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433">
    <w:name w:val="Grid Table 1 Light - Accent 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434">
    <w:name w:val="Grid Table 1 Light - Accent 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435">
    <w:name w:val="Grid Table 1 Light - Accent 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436">
    <w:name w:val="Grid Table 1 Light - Accent 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437">
    <w:name w:val="Grid Table 1 Light - Accent 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438">
    <w:name w:val="Grid Table 1 Light - Accent 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439">
    <w:name w:val="Grid Table 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440">
    <w:name w:val="Grid Table 2 - Accent 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441">
    <w:name w:val="Grid Table 2 - Accent 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442">
    <w:name w:val="Grid Table 2 - Accent 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443">
    <w:name w:val="Grid Table 2 - Accent 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444">
    <w:name w:val="Grid Table 2 - Accent 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445">
    <w:name w:val="Grid Table 2 - Accent 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446">
    <w:name w:val="Grid Table 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447">
    <w:name w:val="Grid Table 3 - Accent 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448">
    <w:name w:val="Grid Table 3 - Accent 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449">
    <w:name w:val="Grid Table 3 - Accent 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450">
    <w:name w:val="Grid Table 3 - Accent 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451">
    <w:name w:val="Grid Table 3 - Accent 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452">
    <w:name w:val="Grid Table 3 - Accent 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453">
    <w:name w:val="Grid Table 4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454">
    <w:name w:val="Grid Table 4 - Accent 1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1" w:themeFill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455">
    <w:name w:val="Grid Table 4 - Accent 2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2" w:themeFill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456">
    <w:name w:val="Grid Table 4 - Accent 3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3" w:themeFill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457">
    <w:name w:val="Grid Table 4 - Accent 4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4" w:themeFill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458">
    <w:name w:val="Grid Table 4 - Accent 5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459">
    <w:name w:val="Grid Table 4 - Accent 6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460">
    <w:name w:val="Grid Table 5 Dark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text1" w:themeFillTint="40"/>
    </w:tblPr>
    <w:tblStylePr w:type="band1Horz">
      <w:tcPr>
        <w:shd w:val="clear" w:color="auto" w:fill="FFFFFF" w:themeFill="text1" w:themeFillTint="75"/>
      </w:tcPr>
    </w:tblStylePr>
    <w:tblStylePr w:type="band1Vert">
      <w:tcPr>
        <w:shd w:val="clear" w:color="auto" w:fill="FFFFFF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text1"/>
        <w:tcBorders>
          <w:top w:val="single" w:color="000000" w:sz="4" w:space="0" w:themeColor="light1"/>
        </w:tcBorders>
      </w:tcPr>
    </w:tblStylePr>
  </w:style>
  <w:style w:type="table" w:styleId="461">
    <w:name w:val="Grid Table 5 Dark- Accent 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accent1" w:themeFillTint="34"/>
    </w:tblPr>
    <w:tblStylePr w:type="band1Horz">
      <w:tcPr>
        <w:shd w:val="clear" w:color="auto" w:fill="FFFFFF" w:themeFill="accent1" w:themeFillTint="75"/>
      </w:tcPr>
    </w:tblStylePr>
    <w:tblStylePr w:type="band1Vert">
      <w:tcPr>
        <w:shd w:val="clear" w:color="auto" w:fill="FFFFFF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accent1"/>
        <w:tcBorders>
          <w:top w:val="single" w:color="000000" w:sz="4" w:space="0" w:themeColor="light1"/>
        </w:tcBorders>
      </w:tcPr>
    </w:tblStylePr>
  </w:style>
  <w:style w:type="table" w:styleId="462">
    <w:name w:val="Grid Table 5 Dark - Accent 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accent2" w:themeFillTint="32"/>
    </w:tblPr>
    <w:tblStylePr w:type="band1Horz">
      <w:tcPr>
        <w:shd w:val="clear" w:color="auto" w:fill="FFFFFF" w:themeFill="accent2" w:themeFillTint="75"/>
      </w:tcPr>
    </w:tblStylePr>
    <w:tblStylePr w:type="band1Vert">
      <w:tcPr>
        <w:shd w:val="clear" w:color="auto" w:fill="FFFFFF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accent2"/>
        <w:tcBorders>
          <w:top w:val="single" w:color="000000" w:sz="4" w:space="0" w:themeColor="light1"/>
        </w:tcBorders>
      </w:tcPr>
    </w:tblStylePr>
  </w:style>
  <w:style w:type="table" w:styleId="463">
    <w:name w:val="Grid Table 5 Dark - Accent 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accent3" w:themeFillTint="34"/>
    </w:tblPr>
    <w:tblStylePr w:type="band1Horz">
      <w:tcPr>
        <w:shd w:val="clear" w:color="auto" w:fill="FFFFFF" w:themeFill="accent3" w:themeFillTint="75"/>
      </w:tcPr>
    </w:tblStylePr>
    <w:tblStylePr w:type="band1Vert">
      <w:tcPr>
        <w:shd w:val="clear" w:color="auto" w:fill="FFFFFF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accent3"/>
        <w:tcBorders>
          <w:top w:val="single" w:color="000000" w:sz="4" w:space="0" w:themeColor="light1"/>
        </w:tcBorders>
      </w:tcPr>
    </w:tblStylePr>
  </w:style>
  <w:style w:type="table" w:styleId="464">
    <w:name w:val="Grid Table 5 Dark- Accent 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accent4" w:themeFillTint="34"/>
    </w:tblPr>
    <w:tblStylePr w:type="band1Horz">
      <w:tcPr>
        <w:shd w:val="clear" w:color="auto" w:fill="FFFFFF" w:themeFill="accent4" w:themeFillTint="75"/>
      </w:tcPr>
    </w:tblStylePr>
    <w:tblStylePr w:type="band1Vert">
      <w:tcPr>
        <w:shd w:val="clear" w:color="auto" w:fill="FFFFFF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accent4"/>
        <w:tcBorders>
          <w:top w:val="single" w:color="000000" w:sz="4" w:space="0" w:themeColor="light1"/>
        </w:tcBorders>
      </w:tcPr>
    </w:tblStylePr>
  </w:style>
  <w:style w:type="table" w:styleId="465">
    <w:name w:val="Grid Table 5 Dark - Accent 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accent5" w:themeFillTint="34"/>
    </w:tblPr>
    <w:tblStylePr w:type="band1Horz">
      <w:tcPr>
        <w:shd w:val="clear" w:color="auto" w:fill="FFFFFF" w:themeFill="accent5" w:themeFillTint="75"/>
      </w:tcPr>
    </w:tblStylePr>
    <w:tblStylePr w:type="band1Vert">
      <w:tcPr>
        <w:shd w:val="clear" w:color="auto" w:fill="FFFFFF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accent5"/>
        <w:tcBorders>
          <w:top w:val="single" w:color="000000" w:sz="4" w:space="0" w:themeColor="light1"/>
        </w:tcBorders>
      </w:tcPr>
    </w:tblStylePr>
  </w:style>
  <w:style w:type="table" w:styleId="466">
    <w:name w:val="Grid Table 5 Dark - Accent 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accent6" w:themeFillTint="34"/>
    </w:tblPr>
    <w:tblStylePr w:type="band1Horz">
      <w:tcPr>
        <w:shd w:val="clear" w:color="auto" w:fill="FFFFFF" w:themeFill="accent6" w:themeFillTint="75"/>
      </w:tcPr>
    </w:tblStylePr>
    <w:tblStylePr w:type="band1Vert">
      <w:tcPr>
        <w:shd w:val="clear" w:color="auto" w:fill="FFFFFF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accent6"/>
        <w:tcBorders>
          <w:top w:val="single" w:color="000000" w:sz="4" w:space="0" w:themeColor="light1"/>
        </w:tcBorders>
      </w:tcPr>
    </w:tblStylePr>
  </w:style>
  <w:style w:type="table" w:styleId="467">
    <w:name w:val="Grid Table 6 Colorful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auto" w:fill="FFFFFF" w:themeFill="text1" w:themeFillTint="34"/>
      </w:tcPr>
    </w:tblStylePr>
    <w:tblStylePr w:type="band1Vert">
      <w:tcPr>
        <w:shd w:val="clear" w:color="auto" w:fill="FFFFFF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468">
    <w:name w:val="Grid Table 6 Colorful - Accent 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auto" w:fill="FFFFFF" w:themeFill="accent1" w:themeFillTint="34"/>
      </w:tcPr>
    </w:tblStylePr>
    <w:tblStylePr w:type="band1Vert">
      <w:tcPr>
        <w:shd w:val="clear" w:color="auto" w:fill="FFFFFF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469">
    <w:name w:val="Grid Table 6 Colorful - Accent 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auto" w:fill="FFFFFF" w:themeFill="accent2" w:themeFillTint="32"/>
      </w:tcPr>
    </w:tblStylePr>
    <w:tblStylePr w:type="band1Vert">
      <w:tcPr>
        <w:shd w:val="clear" w:color="auto" w:fill="FFFFFF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470">
    <w:name w:val="Grid Table 6 Colorful - Accent 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auto" w:fill="FFFFFF" w:themeFill="accent3" w:themeFillTint="34"/>
      </w:tcPr>
    </w:tblStylePr>
    <w:tblStylePr w:type="band1Vert">
      <w:tcPr>
        <w:shd w:val="clear" w:color="auto" w:fill="FFFFFF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471">
    <w:name w:val="Grid Table 6 Colorful - Accent 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auto" w:fill="FFFFFF" w:themeFill="accent4" w:themeFillTint="34"/>
      </w:tcPr>
    </w:tblStylePr>
    <w:tblStylePr w:type="band1Vert">
      <w:tcPr>
        <w:shd w:val="clear" w:color="auto" w:fill="FFFFFF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472">
    <w:name w:val="Grid Table 6 Colorful - Accent 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auto" w:fill="FFFFFF" w:themeFill="accent5" w:themeFillTint="34"/>
      </w:tcPr>
    </w:tblStylePr>
    <w:tblStylePr w:type="band1Vert">
      <w:tcPr>
        <w:shd w:val="clear" w:color="auto" w:fill="FFFFFF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473">
    <w:name w:val="Grid Table 6 Colorful - Accent 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auto" w:fill="FFFFFF" w:themeFill="accent6" w:themeFillTint="34"/>
      </w:tcPr>
    </w:tblStylePr>
    <w:tblStylePr w:type="band1Vert">
      <w:tcPr>
        <w:shd w:val="clear" w:color="auto" w:fill="FFFFFF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474">
    <w:name w:val="Grid Table 7 Colorful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auto" w:fill="FFFFFF" w:themeFill="text1" w:themeFillTint="0D"/>
      </w:tcPr>
    </w:tblStylePr>
    <w:tblStylePr w:type="band1Vert">
      <w:tcPr>
        <w:shd w:val="clear" w:color="auto" w:fill="FFFFFF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auto" w:fill="FFFFFF"/>
        <w:tcBorders>
          <w:left w:val="single" w:color="000000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475">
    <w:name w:val="Grid Table 7 Colorful - Accent 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auto" w:fill="FFFFFF" w:themeFill="accent1" w:themeFillTint="34"/>
      </w:tcPr>
    </w:tblStylePr>
    <w:tblStylePr w:type="band1Vert">
      <w:tcPr>
        <w:shd w:val="clear" w:color="auto" w:fill="FFFFFF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auto" w:fill="FFFFFF"/>
        <w:tcBorders>
          <w:left w:val="single" w:color="000000" w:sz="4" w:space="0" w:themeColor="accen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1" w:themeTint="80"/>
          <w:right w:val="none" w:color="000000" w:sz="4" w:space="0"/>
          <w:bottom w:val="none" w:color="000000" w:sz="4" w:space="0"/>
        </w:tcBorders>
      </w:tcPr>
    </w:tblStylePr>
  </w:style>
  <w:style w:type="table" w:styleId="476">
    <w:name w:val="Grid Table 7 Colorful - Accent 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auto" w:fill="FFFFFF" w:themeFill="accent2" w:themeFillTint="32"/>
      </w:tcPr>
    </w:tblStylePr>
    <w:tblStylePr w:type="band1Vert">
      <w:tcPr>
        <w:shd w:val="clear" w:color="auto" w:fill="FFFFFF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auto" w:fill="FFFFFF"/>
        <w:tcBorders>
          <w:left w:val="single" w:color="000000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477">
    <w:name w:val="Grid Table 7 Colorful - Accent 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auto" w:fill="FFFFFF" w:themeFill="accent3" w:themeFillTint="34"/>
      </w:tcPr>
    </w:tblStylePr>
    <w:tblStylePr w:type="band1Vert">
      <w:tcPr>
        <w:shd w:val="clear" w:color="auto" w:fill="FFFFFF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3" w:themeTint="FE"/>
          <w:bottom w:val="none" w:color="000000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auto" w:fill="FFFFFF"/>
        <w:tcBorders>
          <w:left w:val="single" w:color="000000" w:sz="4" w:space="0" w:themeColor="accent3" w:themeTint="FE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478">
    <w:name w:val="Grid Table 7 Colorful - Accent 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auto" w:fill="FFFFFF" w:themeFill="accent4" w:themeFillTint="34"/>
      </w:tcPr>
    </w:tblStylePr>
    <w:tblStylePr w:type="band1Vert">
      <w:tcPr>
        <w:shd w:val="clear" w:color="auto" w:fill="FFFFFF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auto" w:fill="FFFFFF"/>
        <w:tcBorders>
          <w:left w:val="single" w:color="000000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479">
    <w:name w:val="Grid Table 7 Colorful - Accent 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auto" w:fill="FFFFFF" w:themeFill="accent5" w:themeFillTint="34"/>
      </w:tcPr>
    </w:tblStylePr>
    <w:tblStylePr w:type="band1Vert">
      <w:tcPr>
        <w:shd w:val="clear" w:color="auto" w:fill="FFFFFF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5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auto" w:fill="FFFFFF"/>
        <w:tcBorders>
          <w:left w:val="single" w:color="000000" w:sz="4" w:space="0" w:themeColor="accent5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none" w:color="000000" w:sz="4" w:space="0"/>
        </w:tcBorders>
      </w:tcPr>
    </w:tblStylePr>
  </w:style>
  <w:style w:type="table" w:styleId="480">
    <w:name w:val="Grid Table 7 Colorful - Accent 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auto" w:fill="FFFFFF" w:themeFill="accent6" w:themeFillTint="34"/>
      </w:tcPr>
    </w:tblStylePr>
    <w:tblStylePr w:type="band1Vert">
      <w:tcPr>
        <w:shd w:val="clear" w:color="auto" w:fill="FFFFFF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6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auto" w:fill="FFFFFF"/>
        <w:tcBorders>
          <w:left w:val="single" w:color="000000" w:sz="4" w:space="0" w:themeColor="accent6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none" w:color="000000" w:sz="4" w:space="0"/>
        </w:tcBorders>
      </w:tcPr>
    </w:tblStylePr>
  </w:style>
  <w:style w:type="table" w:styleId="481">
    <w:name w:val="List Table 1 Light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text1" w:themeFillTint="40"/>
      </w:tcPr>
    </w:tblStylePr>
    <w:tblStylePr w:type="band1Vert">
      <w:tcPr>
        <w:shd w:val="clear" w:color="auto" w:fill="FFFFF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482">
    <w:name w:val="List Table 1 Light - Accent 1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accent1" w:themeFillTint="40"/>
      </w:tcPr>
    </w:tblStylePr>
    <w:tblStylePr w:type="band1Vert">
      <w:tcPr>
        <w:shd w:val="clear" w:color="auto" w:fill="FFFFFF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483">
    <w:name w:val="List Table 1 Light - Accent 2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accent2" w:themeFillTint="40"/>
      </w:tcPr>
    </w:tblStylePr>
    <w:tblStylePr w:type="band1Vert">
      <w:tcPr>
        <w:shd w:val="clear" w:color="auto" w:fill="FFFFFF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484">
    <w:name w:val="List Table 1 Light - Accent 3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accent3" w:themeFillTint="40"/>
      </w:tcPr>
    </w:tblStylePr>
    <w:tblStylePr w:type="band1Vert">
      <w:tcPr>
        <w:shd w:val="clear" w:color="auto" w:fill="FFFFFF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485">
    <w:name w:val="List Table 1 Light - Accent 4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accent4" w:themeFillTint="40"/>
      </w:tcPr>
    </w:tblStylePr>
    <w:tblStylePr w:type="band1Vert">
      <w:tcPr>
        <w:shd w:val="clear" w:color="auto" w:fill="FFFFF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486">
    <w:name w:val="List Table 1 Light - Accent 5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accent5" w:themeFillTint="40"/>
      </w:tcPr>
    </w:tblStylePr>
    <w:tblStylePr w:type="band1Vert">
      <w:tcPr>
        <w:shd w:val="clear" w:color="auto" w:fill="FFFFFF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487">
    <w:name w:val="List Table 1 Light - Accent 6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accent6" w:themeFillTint="40"/>
      </w:tcPr>
    </w:tblStylePr>
    <w:tblStylePr w:type="band1Vert">
      <w:tcPr>
        <w:shd w:val="clear" w:color="auto" w:fill="FFFFF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488">
    <w:name w:val="List Table 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489">
    <w:name w:val="List Table 2 - Accent 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490">
    <w:name w:val="List Table 2 - Accent 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491">
    <w:name w:val="List Table 2 - Accent 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492">
    <w:name w:val="List Table 2 - Accent 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493">
    <w:name w:val="List Table 2 - Accent 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494">
    <w:name w:val="List Table 2 - Accent 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495">
    <w:name w:val="List Table 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496">
    <w:name w:val="List Table 3 - Accent 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497">
    <w:name w:val="List Table 3 - Accent 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498">
    <w:name w:val="List Table 3 - Accent 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499">
    <w:name w:val="List Table 3 - Accent 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00">
    <w:name w:val="List Table 3 - Accent 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01">
    <w:name w:val="List Table 3 - Accent 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02">
    <w:name w:val="List Table 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03">
    <w:name w:val="List Table 4 - Accent 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04">
    <w:name w:val="List Table 4 - Accent 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05">
    <w:name w:val="List Table 4 - Accent 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06">
    <w:name w:val="List Table 4 - Accent 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07">
    <w:name w:val="List Table 4 - Accent 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08">
    <w:name w:val="List Table 4 - Accent 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09">
    <w:name w:val="List Table 5 Dark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color="auto" w:fill="FFFFFF" w:themeFill="text1" w:themeFillTint="80"/>
    </w:tblPr>
    <w:tblStylePr w:type="band1Horz">
      <w:tcPr>
        <w:shd w:val="clear" w:color="auto" w:fill="FFFFFF" w:themeFill="text1" w:themeFill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text1" w:themeFill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text1" w:themeFill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text1" w:themeFill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510">
    <w:name w:val="List Table 5 Dark - Accent 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color="auto" w:fill="FFFFFF" w:themeFill="accent1"/>
    </w:tblPr>
    <w:tblStylePr w:type="band1Horz">
      <w:tcPr>
        <w:shd w:val="clear" w:color="auto" w:fill="FFFFFF" w:themeFill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511">
    <w:name w:val="List Table 5 Dark - Accent 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color="auto" w:fill="FFFFFF" w:themeFill="accent2" w:themeFillTint="97"/>
    </w:tblPr>
    <w:tblStylePr w:type="band1Horz">
      <w:tcPr>
        <w:shd w:val="clear" w:color="auto" w:fill="FFFFFF" w:themeFill="accent2" w:themeFill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accent2" w:themeFill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accent2" w:themeFill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accent2" w:themeFill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512">
    <w:name w:val="List Table 5 Dark - Accent 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color="auto" w:fill="FFFFFF" w:themeFill="accent3" w:themeFillTint="98"/>
    </w:tblPr>
    <w:tblStylePr w:type="band1Horz">
      <w:tcPr>
        <w:shd w:val="clear" w:color="auto" w:fill="FFFFFF" w:themeFill="accent3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accent3" w:themeFill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accent3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accent3" w:themeFill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513">
    <w:name w:val="List Table 5 Dark - Accent 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color="auto" w:fill="FFFFFF" w:themeFill="accent4" w:themeFillTint="9A"/>
    </w:tblPr>
    <w:tblStylePr w:type="band1Horz">
      <w:tcPr>
        <w:shd w:val="clear" w:color="auto" w:fill="FFFFFF" w:themeFill="accent4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accent4" w:themeFill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accent4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accent4" w:themeFill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514">
    <w:name w:val="List Table 5 Dark - Accent 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color="auto" w:fill="FFFFFF" w:themeFill="accent5" w:themeFillTint="9A"/>
    </w:tblPr>
    <w:tblStylePr w:type="band1Horz">
      <w:tcPr>
        <w:shd w:val="clear" w:color="auto" w:fill="FFFFFF" w:themeFill="accent5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accent5" w:themeFill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accent5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accent5" w:themeFill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515">
    <w:name w:val="List Table 5 Dark - Accent 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color="auto" w:fill="FFFFFF" w:themeFill="accent6" w:themeFillTint="98"/>
    </w:tblPr>
    <w:tblStylePr w:type="band1Horz">
      <w:tcPr>
        <w:shd w:val="clear" w:color="auto" w:fill="FFFFFF" w:themeFill="accent6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accent6" w:themeFill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accent6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accent6" w:themeFill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516">
    <w:name w:val="List Table 6 Colorful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auto" w:fill="FFFFFF" w:themeFill="text1" w:themeFillTint="40"/>
      </w:tcPr>
    </w:tblStylePr>
    <w:tblStylePr w:type="band1Vert">
      <w:tcPr>
        <w:shd w:val="clear" w:color="auto" w:fill="FFFFF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517">
    <w:name w:val="List Table 6 Colorful - Accent 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auto" w:fill="FFFFFF" w:themeFill="accent1" w:themeFillTint="40"/>
      </w:tcPr>
    </w:tblStylePr>
    <w:tblStylePr w:type="band1Vert">
      <w:tcPr>
        <w:shd w:val="clear" w:color="auto" w:fill="FFFFFF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518">
    <w:name w:val="List Table 6 Colorful - Accent 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auto" w:fill="FFFFFF" w:themeFill="accent2" w:themeFillTint="40"/>
      </w:tcPr>
    </w:tblStylePr>
    <w:tblStylePr w:type="band1Vert">
      <w:tcPr>
        <w:shd w:val="clear" w:color="auto" w:fill="FFFFFF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519">
    <w:name w:val="List Table 6 Colorful - Accent 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auto" w:fill="FFFFFF" w:themeFill="accent3" w:themeFillTint="40"/>
      </w:tcPr>
    </w:tblStylePr>
    <w:tblStylePr w:type="band1Vert">
      <w:tcPr>
        <w:shd w:val="clear" w:color="auto" w:fill="FFFFFF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520">
    <w:name w:val="List Table 6 Colorful - Accent 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auto" w:fill="FFFFFF" w:themeFill="accent4" w:themeFillTint="40"/>
      </w:tcPr>
    </w:tblStylePr>
    <w:tblStylePr w:type="band1Vert">
      <w:tcPr>
        <w:shd w:val="clear" w:color="auto" w:fill="FFFFF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521">
    <w:name w:val="List Table 6 Colorful - Accent 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auto" w:fill="FFFFFF" w:themeFill="accent5" w:themeFillTint="40"/>
      </w:tcPr>
    </w:tblStylePr>
    <w:tblStylePr w:type="band1Vert">
      <w:tcPr>
        <w:shd w:val="clear" w:color="auto" w:fill="FFFFFF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522">
    <w:name w:val="List Table 6 Colorful - Accent 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auto" w:fill="FFFFFF" w:themeFill="accent6" w:themeFillTint="40"/>
      </w:tcPr>
    </w:tblStylePr>
    <w:tblStylePr w:type="band1Vert">
      <w:tcPr>
        <w:shd w:val="clear" w:color="auto" w:fill="FFFFFF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523">
    <w:name w:val="List Table 7 Colorful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auto" w:fill="FFFFFF" w:themeFill="text1" w:themeFillTint="40"/>
      </w:tcPr>
    </w:tblStylePr>
    <w:tblStylePr w:type="band1Vert">
      <w:tcPr>
        <w:shd w:val="clear" w:color="auto" w:fill="FFFFF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auto" w:fill="FFFFFF"/>
        <w:tcBorders>
          <w:left w:val="single" w:color="000000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text1" w:themeTint="80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524">
    <w:name w:val="List Table 7 Colorful - Accent 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auto" w:fill="FFFFFF" w:themeFill="accent1" w:themeFillTint="40"/>
      </w:tcPr>
    </w:tblStylePr>
    <w:tblStylePr w:type="band1Vert">
      <w:tcPr>
        <w:shd w:val="clear" w:color="auto" w:fill="FFFFFF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1"/>
          <w:bottom w:val="none" w:color="000000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auto" w:fill="FFFFFF"/>
        <w:tcBorders>
          <w:left w:val="single" w:color="000000" w:sz="4" w:space="0" w:themeColor="accent1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525">
    <w:name w:val="List Table 7 Colorful - Accent 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auto" w:fill="FFFFFF" w:themeFill="accent2" w:themeFillTint="40"/>
      </w:tcPr>
    </w:tblStylePr>
    <w:tblStylePr w:type="band1Vert">
      <w:tcPr>
        <w:shd w:val="clear" w:color="auto" w:fill="FFFFFF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auto" w:fill="FFFFFF"/>
        <w:tcBorders>
          <w:left w:val="single" w:color="000000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526">
    <w:name w:val="List Table 7 Colorful - Accent 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auto" w:fill="FFFFFF" w:themeFill="accent3" w:themeFillTint="40"/>
      </w:tcPr>
    </w:tblStylePr>
    <w:tblStylePr w:type="band1Vert">
      <w:tcPr>
        <w:shd w:val="clear" w:color="auto" w:fill="FFFFFF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3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auto" w:fill="FFFFFF"/>
        <w:tcBorders>
          <w:left w:val="single" w:color="000000" w:sz="4" w:space="0" w:themeColor="accent3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3" w:themeTint="98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527">
    <w:name w:val="List Table 7 Colorful - Accent 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auto" w:fill="FFFFFF" w:themeFill="accent4" w:themeFillTint="40"/>
      </w:tcPr>
    </w:tblStylePr>
    <w:tblStylePr w:type="band1Vert">
      <w:tcPr>
        <w:shd w:val="clear" w:color="auto" w:fill="FFFFFF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auto" w:fill="FFFFFF"/>
        <w:tcBorders>
          <w:left w:val="single" w:color="000000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528">
    <w:name w:val="List Table 7 Colorful - Accent 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auto" w:fill="FFFFFF" w:themeFill="accent5" w:themeFillTint="40"/>
      </w:tcPr>
    </w:tblStylePr>
    <w:tblStylePr w:type="band1Vert">
      <w:tcPr>
        <w:shd w:val="clear" w:color="auto" w:fill="FFFFFF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5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auto" w:fill="FFFFFF"/>
        <w:tcBorders>
          <w:left w:val="single" w:color="000000" w:sz="4" w:space="0" w:themeColor="accent5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5" w:themeTint="9A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529">
    <w:name w:val="List Table 7 Colorful - Accent 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auto" w:fill="FFFFFF" w:themeFill="accent6" w:themeFillTint="40"/>
      </w:tcPr>
    </w:tblStylePr>
    <w:tblStylePr w:type="band1Vert">
      <w:tcPr>
        <w:shd w:val="clear" w:color="auto" w:fill="FFFFFF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6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auto" w:fill="FFFFFF"/>
        <w:tcBorders>
          <w:left w:val="single" w:color="000000" w:sz="4" w:space="0" w:themeColor="accent6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6" w:themeTint="98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530">
    <w:name w:val="Lined - Accent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</w:style>
  <w:style w:type="table" w:styleId="531">
    <w:name w:val="Lined - Accent 1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</w:style>
  <w:style w:type="table" w:styleId="532">
    <w:name w:val="Lined - Accent 2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</w:style>
  <w:style w:type="table" w:styleId="533">
    <w:name w:val="Lined - Accent 3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</w:style>
  <w:style w:type="table" w:styleId="534">
    <w:name w:val="Lined - Accent 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</w:style>
  <w:style w:type="table" w:styleId="535">
    <w:name w:val="Lined - Accent 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</w:style>
  <w:style w:type="table" w:styleId="536">
    <w:name w:val="Lined - Accent 6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</w:style>
  <w:style w:type="table" w:styleId="537">
    <w:name w:val="Bordered &amp; Lined - Accent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</w:style>
  <w:style w:type="table" w:styleId="538">
    <w:name w:val="Bordered &amp; Lined - Accent 1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</w:style>
  <w:style w:type="table" w:styleId="539">
    <w:name w:val="Bordered &amp; Lined - Accent 2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</w:style>
  <w:style w:type="table" w:styleId="540">
    <w:name w:val="Bordered &amp; Lined - Accent 3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</w:style>
  <w:style w:type="table" w:styleId="541">
    <w:name w:val="Bordered &amp; Lined - Accent 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</w:style>
  <w:style w:type="table" w:styleId="542">
    <w:name w:val="Bordered &amp; Lined - Accent 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</w:style>
  <w:style w:type="table" w:styleId="543">
    <w:name w:val="Bordered &amp; Lined - Accent 6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</w:style>
  <w:style w:type="table" w:styleId="544">
    <w:name w:val="Bordered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545">
    <w:name w:val="Bordered - Accent 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546">
    <w:name w:val="Bordered - Accent 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547">
    <w:name w:val="Bordered - Accent 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548">
    <w:name w:val="Bordered - Accent 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549">
    <w:name w:val="Bordered - Accent 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550">
    <w:name w:val="Bordered - Accent 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551">
    <w:name w:val="Hyperlink"/>
    <w:uiPriority w:val="99"/>
    <w:unhideWhenUsed/>
    <w:rPr>
      <w:color w:val="0000FF" w:themeColor="hyperlink"/>
      <w:u w:val="single"/>
    </w:rPr>
  </w:style>
  <w:style w:type="paragraph" w:styleId="552">
    <w:name w:val="footnote text"/>
    <w:link w:val="553"/>
    <w:uiPriority w:val="99"/>
    <w:semiHidden/>
    <w:unhideWhenUsed/>
    <w:rPr>
      <w:sz w:val="18"/>
    </w:rPr>
    <w:pPr>
      <w:spacing w:lineRule="auto" w:line="240" w:after="40"/>
    </w:pPr>
  </w:style>
  <w:style w:type="character" w:styleId="553">
    <w:name w:val="Footnote Text Char"/>
    <w:link w:val="552"/>
    <w:uiPriority w:val="99"/>
    <w:rPr>
      <w:sz w:val="18"/>
    </w:rPr>
  </w:style>
  <w:style w:type="character" w:styleId="554">
    <w:name w:val="footnote reference"/>
    <w:uiPriority w:val="99"/>
    <w:unhideWhenUsed/>
    <w:rPr>
      <w:vertAlign w:val="superscript"/>
    </w:rPr>
  </w:style>
  <w:style w:type="paragraph" w:styleId="555">
    <w:name w:val="toc 1"/>
    <w:uiPriority w:val="39"/>
    <w:unhideWhenUsed/>
    <w:pPr>
      <w:ind w:left="0" w:right="0" w:firstLine="0"/>
      <w:spacing w:after="57"/>
    </w:pPr>
  </w:style>
  <w:style w:type="paragraph" w:styleId="556">
    <w:name w:val="toc 2"/>
    <w:uiPriority w:val="39"/>
    <w:unhideWhenUsed/>
    <w:pPr>
      <w:ind w:left="283" w:right="0" w:firstLine="0"/>
      <w:spacing w:after="57"/>
    </w:pPr>
  </w:style>
  <w:style w:type="paragraph" w:styleId="557">
    <w:name w:val="toc 3"/>
    <w:uiPriority w:val="39"/>
    <w:unhideWhenUsed/>
    <w:pPr>
      <w:ind w:left="567" w:right="0" w:firstLine="0"/>
      <w:spacing w:after="57"/>
    </w:pPr>
  </w:style>
  <w:style w:type="paragraph" w:styleId="558">
    <w:name w:val="toc 4"/>
    <w:uiPriority w:val="39"/>
    <w:unhideWhenUsed/>
    <w:pPr>
      <w:ind w:left="850" w:right="0" w:firstLine="0"/>
      <w:spacing w:after="57"/>
    </w:pPr>
  </w:style>
  <w:style w:type="paragraph" w:styleId="559">
    <w:name w:val="toc 5"/>
    <w:uiPriority w:val="39"/>
    <w:unhideWhenUsed/>
    <w:pPr>
      <w:ind w:left="1134" w:right="0" w:firstLine="0"/>
      <w:spacing w:after="57"/>
    </w:pPr>
  </w:style>
  <w:style w:type="paragraph" w:styleId="560">
    <w:name w:val="toc 6"/>
    <w:uiPriority w:val="39"/>
    <w:unhideWhenUsed/>
    <w:pPr>
      <w:ind w:left="1417" w:right="0" w:firstLine="0"/>
      <w:spacing w:after="57"/>
    </w:pPr>
  </w:style>
  <w:style w:type="paragraph" w:styleId="561">
    <w:name w:val="toc 7"/>
    <w:uiPriority w:val="39"/>
    <w:unhideWhenUsed/>
    <w:pPr>
      <w:ind w:left="1701" w:right="0" w:firstLine="0"/>
      <w:spacing w:after="57"/>
    </w:pPr>
  </w:style>
  <w:style w:type="paragraph" w:styleId="562">
    <w:name w:val="toc 8"/>
    <w:uiPriority w:val="39"/>
    <w:unhideWhenUsed/>
    <w:pPr>
      <w:ind w:left="1984" w:right="0" w:firstLine="0"/>
      <w:spacing w:after="57"/>
    </w:pPr>
  </w:style>
  <w:style w:type="paragraph" w:styleId="563">
    <w:name w:val="toc 9"/>
    <w:uiPriority w:val="39"/>
    <w:unhideWhenUsed/>
    <w:pPr>
      <w:ind w:left="2268" w:right="0" w:firstLine="0"/>
      <w:spacing w:after="57"/>
    </w:pPr>
  </w:style>
  <w:style w:type="paragraph" w:styleId="564">
    <w:name w:val="TOC Heading"/>
    <w:uiPriority w:val="39"/>
    <w:unhideWhenUsed/>
  </w:style>
  <w:style w:type="paragraph" w:styleId="565">
    <w:name w:val="Обычный"/>
    <w:next w:val="565"/>
    <w:link w:val="565"/>
    <w:rPr>
      <w:szCs w:val="24"/>
      <w:lang w:val="ru-RU" w:bidi="ru-RU" w:eastAsia="ru-RU"/>
    </w:rPr>
    <w:pPr>
      <w:widowControl w:val="off"/>
    </w:pPr>
  </w:style>
  <w:style w:type="paragraph" w:styleId="566">
    <w:name w:val="Заголовок 1"/>
    <w:basedOn w:val="565"/>
    <w:next w:val="565"/>
    <w:link w:val="565"/>
    <w:rPr>
      <w:b/>
      <w:bCs/>
      <w:u w:val="single"/>
    </w:rPr>
    <w:pPr>
      <w:keepNext/>
      <w:outlineLvl w:val="0"/>
    </w:pPr>
  </w:style>
  <w:style w:type="paragraph" w:styleId="567">
    <w:name w:val="Заголовок 2"/>
    <w:basedOn w:val="565"/>
    <w:next w:val="565"/>
    <w:link w:val="573"/>
    <w:rPr>
      <w:b/>
      <w:bCs/>
    </w:rPr>
    <w:pPr>
      <w:jc w:val="center"/>
      <w:keepNext/>
      <w:outlineLvl w:val="1"/>
    </w:pPr>
  </w:style>
  <w:style w:type="character" w:styleId="568">
    <w:name w:val="Основной шрифт абзаца"/>
    <w:next w:val="568"/>
    <w:link w:val="565"/>
    <w:semiHidden/>
  </w:style>
  <w:style w:type="table" w:styleId="569">
    <w:name w:val="Обычная таблица"/>
    <w:next w:val="569"/>
    <w:link w:val="565"/>
    <w:semiHidden/>
    <w:tblPr/>
  </w:style>
  <w:style w:type="numbering" w:styleId="570">
    <w:name w:val="Нет списка"/>
    <w:next w:val="570"/>
    <w:link w:val="565"/>
    <w:semiHidden/>
  </w:style>
  <w:style w:type="paragraph" w:styleId="571">
    <w:name w:val="Default"/>
    <w:next w:val="571"/>
    <w:link w:val="565"/>
    <w:rPr>
      <w:color w:val="000000"/>
      <w:sz w:val="24"/>
      <w:szCs w:val="24"/>
      <w:lang w:val="ru-RU" w:bidi="ar-SA" w:eastAsia="ru-RU"/>
    </w:rPr>
  </w:style>
  <w:style w:type="paragraph" w:styleId="572">
    <w:name w:val="No Spacing"/>
    <w:next w:val="572"/>
    <w:link w:val="565"/>
    <w:rPr>
      <w:rFonts w:ascii="Calibri" w:hAnsi="Calibri" w:eastAsia="Calibri"/>
      <w:sz w:val="22"/>
      <w:szCs w:val="22"/>
      <w:lang w:val="ru-RU" w:bidi="ar-SA" w:eastAsia="en-US"/>
    </w:rPr>
  </w:style>
  <w:style w:type="character" w:styleId="573">
    <w:name w:val="Заголовок 2 Знак"/>
    <w:next w:val="573"/>
    <w:link w:val="567"/>
    <w:rPr>
      <w:b/>
      <w:bCs/>
      <w:sz w:val="24"/>
      <w:szCs w:val="24"/>
      <w:lang w:val="ru-RU" w:bidi="ar-SA" w:eastAsia="ru-RU"/>
    </w:rPr>
  </w:style>
  <w:style w:type="paragraph" w:styleId="574">
    <w:name w:val="ConsPlusNormal"/>
    <w:next w:val="565"/>
    <w:link w:val="565"/>
    <w:rPr>
      <w:rFonts w:ascii="Arial" w:hAnsi="Arial" w:eastAsia="Arial"/>
      <w:lang w:val="ru-RU" w:bidi="ru-RU" w:eastAsia="ru-RU"/>
    </w:rPr>
    <w:pPr>
      <w:ind w:firstLine="720"/>
      <w:widowControl w:val="off"/>
    </w:pPr>
  </w:style>
  <w:style w:type="paragraph" w:styleId="575">
    <w:name w:val="Содержимое таблицы"/>
    <w:basedOn w:val="565"/>
    <w:next w:val="575"/>
    <w:link w:val="565"/>
  </w:style>
  <w:style w:type="paragraph" w:styleId="576">
    <w:name w:val="Основной текст с отступом"/>
    <w:basedOn w:val="565"/>
    <w:next w:val="576"/>
    <w:link w:val="565"/>
    <w:rPr>
      <w:rFonts w:ascii="Times New Roman" w:hAnsi="Times New Roman" w:eastAsia="Times New Roman"/>
      <w:color w:val="00000A"/>
      <w:lang w:bidi="ar-SA"/>
    </w:rPr>
    <w:pPr>
      <w:ind w:left="283" w:firstLine="720"/>
      <w:jc w:val="both"/>
      <w:tabs>
        <w:tab w:val="left" w:pos="709" w:leader="none"/>
      </w:tabs>
    </w:pPr>
  </w:style>
  <w:style w:type="paragraph" w:styleId="577">
    <w:name w:val="Цитата"/>
    <w:basedOn w:val="565"/>
    <w:next w:val="577"/>
    <w:link w:val="565"/>
    <w:rPr>
      <w:rFonts w:ascii="Times New Roman" w:hAnsi="Times New Roman" w:eastAsia="Times New Roman"/>
      <w:color w:val="00000A"/>
      <w:sz w:val="28"/>
      <w:szCs w:val="28"/>
      <w:lang w:bidi="ar-SA"/>
    </w:rPr>
    <w:pPr>
      <w:ind w:left="1134" w:right="-760"/>
      <w:jc w:val="both"/>
      <w:tabs>
        <w:tab w:val="left" w:pos="4111" w:leader="none"/>
      </w:tabs>
    </w:pPr>
  </w:style>
  <w:style w:type="paragraph" w:styleId="578">
    <w:name w:val="Название"/>
    <w:basedOn w:val="565"/>
    <w:next w:val="580"/>
    <w:link w:val="565"/>
    <w:rPr>
      <w:rFonts w:ascii="Times New Roman" w:hAnsi="Times New Roman" w:eastAsia="Times New Roman"/>
      <w:b/>
      <w:bCs/>
      <w:color w:val="00000A"/>
      <w:sz w:val="36"/>
      <w:lang w:bidi="ar-SA"/>
    </w:rPr>
    <w:pPr>
      <w:jc w:val="center"/>
      <w:widowControl/>
      <w:tabs>
        <w:tab w:val="left" w:pos="709" w:leader="none"/>
      </w:tabs>
    </w:pPr>
  </w:style>
  <w:style w:type="paragraph" w:styleId="579">
    <w:name w:val="Нижний колонтитул"/>
    <w:basedOn w:val="565"/>
    <w:next w:val="579"/>
    <w:link w:val="565"/>
    <w:rPr>
      <w:rFonts w:ascii="Times New Roman" w:hAnsi="Times New Roman" w:eastAsia="Times New Roman"/>
      <w:color w:val="00000A"/>
      <w:szCs w:val="20"/>
      <w:lang w:bidi="ar-SA"/>
    </w:rPr>
    <w:pPr>
      <w:tabs>
        <w:tab w:val="center" w:pos="4677" w:leader="none"/>
        <w:tab w:val="right" w:pos="9355" w:leader="none"/>
      </w:tabs>
    </w:pPr>
  </w:style>
  <w:style w:type="paragraph" w:styleId="580">
    <w:name w:val="Подзаголовок"/>
    <w:basedOn w:val="565"/>
    <w:next w:val="580"/>
    <w:link w:val="565"/>
    <w:rPr>
      <w:rFonts w:ascii="Arial" w:hAnsi="Arial"/>
      <w:sz w:val="24"/>
    </w:rPr>
    <w:pPr>
      <w:jc w:val="center"/>
      <w:spacing w:after="60"/>
      <w:outlineLvl w:val="1"/>
    </w:pPr>
  </w:style>
  <w:style w:type="character" w:styleId="581">
    <w:name w:val="Гиперссылка"/>
    <w:next w:val="581"/>
    <w:link w:val="565"/>
    <w:rPr>
      <w:color w:val="0000FF"/>
      <w:u w:val="single"/>
    </w:rPr>
  </w:style>
  <w:style w:type="character" w:styleId="582">
    <w:name w:val="blk"/>
    <w:next w:val="582"/>
    <w:link w:val="565"/>
  </w:style>
  <w:style w:type="character" w:styleId="583" w:default="1">
    <w:name w:val="Default Paragraph Font"/>
    <w:uiPriority w:val="1"/>
    <w:semiHidden/>
    <w:unhideWhenUsed/>
  </w:style>
  <w:style w:type="numbering" w:styleId="584" w:default="1">
    <w:name w:val="No List"/>
    <w:uiPriority w:val="99"/>
    <w:semiHidden/>
    <w:unhideWhenUsed/>
  </w:style>
  <w:style w:type="paragraph" w:styleId="585" w:default="1">
    <w:name w:val="Normal"/>
    <w:qFormat/>
  </w:style>
  <w:style w:type="table" w:styleId="586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footer" Target="footer1.xml" /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solidFill>
          <a:schemeClr val="accent1"/>
        </a:solidFill>
        <a:solidFill>
          <a:schemeClr val="accent1"/>
        </a:soli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accent1"/>
        </a:solidFill>
        <a:solidFill/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ONLYOFFICE/5.5.1.78</Application>
  <DocSecurity>0</DocSecurity>
  <HyperlinksChanged>false</HyperlinksChanged>
  <LinksUpToDate>false</LinksUpToDate>
  <ScaleCrop>false</ScaleCrop>
  <SharedDoc>false</SharedDoc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4</cp:revision>
  <dcterms:modified xsi:type="dcterms:W3CDTF">2020-09-12T10:45:16Z</dcterms:modified>
</cp:coreProperties>
</file>