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4F66">
      <w:pPr>
        <w:divId w:val="190285947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10914-ОТПП/1</w:t>
      </w:r>
    </w:p>
    <w:p w:rsidR="00000000" w:rsidRDefault="00474F66">
      <w:pPr>
        <w:pStyle w:val="a4"/>
        <w:jc w:val="center"/>
        <w:divId w:val="1902859471"/>
        <w:rPr>
          <w:sz w:val="27"/>
          <w:szCs w:val="27"/>
        </w:rPr>
      </w:pPr>
      <w:r>
        <w:rPr>
          <w:rStyle w:val="center1"/>
          <w:sz w:val="27"/>
          <w:szCs w:val="27"/>
        </w:rPr>
        <w:t>ОБ ОПРЕДЕЛЕНИИ УЧАСТНИКОВ ОТКРЫТЫХ ТОРГОВ В ФОРМЕ ПУБЛИЧНОГО ПРЕДЛОЖЕНИЯ ПО ПРОДАЖЕ ИМУЩЕСТВА</w:t>
      </w:r>
    </w:p>
    <w:p w:rsidR="00000000" w:rsidRDefault="00474F66">
      <w:pPr>
        <w:pStyle w:val="a4"/>
        <w:jc w:val="center"/>
        <w:divId w:val="1902859471"/>
        <w:rPr>
          <w:sz w:val="27"/>
          <w:szCs w:val="27"/>
        </w:rPr>
      </w:pPr>
      <w:r>
        <w:rPr>
          <w:rStyle w:val="ubi1"/>
          <w:sz w:val="27"/>
          <w:szCs w:val="27"/>
        </w:rPr>
        <w:t>ООО «ТИТ»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1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30.11.2023</w:t>
      </w:r>
    </w:p>
    <w:p w:rsidR="00000000" w:rsidRDefault="00474F66">
      <w:pPr>
        <w:pStyle w:val="sep"/>
        <w:divId w:val="1902859471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 xml:space="preserve">На участие в торгах, подлежащих проведению в соответствии с извещением, опубликованным официальном издании от </w:t>
      </w:r>
      <w:r>
        <w:rPr>
          <w:rStyle w:val="ib1"/>
          <w:sz w:val="27"/>
          <w:szCs w:val="27"/>
        </w:rPr>
        <w:t>03.11.2023</w:t>
      </w:r>
      <w:r>
        <w:rPr>
          <w:sz w:val="27"/>
          <w:szCs w:val="27"/>
        </w:rPr>
        <w:t xml:space="preserve"> на следующих условиях: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</w:t>
      </w:r>
      <w:proofErr w:type="gramStart"/>
      <w:r>
        <w:rPr>
          <w:rStyle w:val="u1"/>
          <w:sz w:val="27"/>
          <w:szCs w:val="27"/>
        </w:rPr>
        <w:t xml:space="preserve">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Общество</w:t>
      </w:r>
      <w:proofErr w:type="gramEnd"/>
      <w:r>
        <w:rPr>
          <w:rStyle w:val="ib1"/>
          <w:sz w:val="27"/>
          <w:szCs w:val="27"/>
        </w:rPr>
        <w:t xml:space="preserve"> с ограниченной ответственностью "БИЗНЕС-КОНСАЛТ" 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</w:t>
      </w:r>
      <w:r>
        <w:rPr>
          <w:rStyle w:val="u1"/>
          <w:sz w:val="27"/>
          <w:szCs w:val="27"/>
        </w:rPr>
        <w:t>редмета торгов</w:t>
      </w:r>
      <w:proofErr w:type="gramStart"/>
      <w:r>
        <w:rPr>
          <w:rStyle w:val="u1"/>
          <w:sz w:val="27"/>
          <w:szCs w:val="27"/>
        </w:rPr>
        <w:t>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ООО</w:t>
      </w:r>
      <w:proofErr w:type="gramEnd"/>
      <w:r>
        <w:rPr>
          <w:rStyle w:val="ib1"/>
          <w:sz w:val="27"/>
          <w:szCs w:val="27"/>
        </w:rPr>
        <w:t xml:space="preserve"> «ТИТ»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г. Москвы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А40-89404/23-190-201Б 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Грудзинский Владислав Владимирович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</w:t>
      </w:r>
      <w:r>
        <w:rPr>
          <w:rStyle w:val="ib1"/>
          <w:sz w:val="27"/>
          <w:szCs w:val="27"/>
        </w:rPr>
        <w:t>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</w:t>
      </w:r>
      <w:r>
        <w:rPr>
          <w:rStyle w:val="ib1"/>
          <w:sz w:val="27"/>
          <w:szCs w:val="27"/>
        </w:rPr>
        <w:t>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</w:t>
      </w:r>
      <w:r>
        <w:rPr>
          <w:rStyle w:val="ib1"/>
          <w:sz w:val="27"/>
          <w:szCs w:val="27"/>
        </w:rPr>
        <w:t>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</w:t>
      </w:r>
      <w:r>
        <w:rPr>
          <w:rStyle w:val="ib1"/>
          <w:sz w:val="27"/>
          <w:szCs w:val="27"/>
        </w:rPr>
        <w:t xml:space="preserve">мущество. В случае, если несколько участников торгов по продаже </w:t>
      </w:r>
      <w:r>
        <w:rPr>
          <w:rStyle w:val="ib1"/>
          <w:sz w:val="27"/>
          <w:szCs w:val="27"/>
        </w:rPr>
        <w:lastRenderedPageBreak/>
        <w:t>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</w:t>
      </w:r>
      <w:r>
        <w:rPr>
          <w:rStyle w:val="ib1"/>
          <w:sz w:val="27"/>
          <w:szCs w:val="27"/>
        </w:rPr>
        <w:t>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</w:t>
      </w:r>
      <w:r>
        <w:rPr>
          <w:rStyle w:val="ib1"/>
          <w:sz w:val="27"/>
          <w:szCs w:val="27"/>
        </w:rPr>
        <w:t xml:space="preserve"> публичного предложения.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Место подведения итогов </w:t>
      </w:r>
      <w:proofErr w:type="gramStart"/>
      <w:r>
        <w:rPr>
          <w:rStyle w:val="u1"/>
          <w:sz w:val="27"/>
          <w:szCs w:val="27"/>
        </w:rPr>
        <w:t>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www.rus-on.ru</w:t>
      </w:r>
      <w:proofErr w:type="gramEnd"/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1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Дебиторская задолженность - право требования на общую сумму 154 544 342,72 рублей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Дебиторская задолженность - право требования на общую сумму 154 544 342,72</w:t>
      </w:r>
      <w:r>
        <w:rPr>
          <w:rStyle w:val="ib1"/>
          <w:sz w:val="27"/>
          <w:szCs w:val="27"/>
        </w:rPr>
        <w:t xml:space="preserve"> рублей, включающие права требования к: ОАО «Юридическое агентство «СРВ» (ОГРН 1032600969268, ИНН 2634059424) - 800 000,00 руб.; ООО «Ойл-Траст» (ОГРН 1125740002684, ИНН 5753057904) – 98 453 197,29 руб.; ООО ПКО «</w:t>
      </w:r>
      <w:proofErr w:type="spellStart"/>
      <w:r>
        <w:rPr>
          <w:rStyle w:val="ib1"/>
          <w:sz w:val="27"/>
          <w:szCs w:val="27"/>
        </w:rPr>
        <w:t>Пераго</w:t>
      </w:r>
      <w:proofErr w:type="spellEnd"/>
      <w:r>
        <w:rPr>
          <w:rStyle w:val="ib1"/>
          <w:sz w:val="27"/>
          <w:szCs w:val="27"/>
        </w:rPr>
        <w:t>» (ОГРН 1083668049035, ИНН 3661045817</w:t>
      </w:r>
      <w:r>
        <w:rPr>
          <w:rStyle w:val="ib1"/>
          <w:sz w:val="27"/>
          <w:szCs w:val="27"/>
        </w:rPr>
        <w:t>) – 3 681 798,59 руб.; ООО «</w:t>
      </w:r>
      <w:proofErr w:type="spellStart"/>
      <w:r>
        <w:rPr>
          <w:rStyle w:val="ib1"/>
          <w:sz w:val="27"/>
          <w:szCs w:val="27"/>
        </w:rPr>
        <w:t>Муллинская</w:t>
      </w:r>
      <w:proofErr w:type="spellEnd"/>
      <w:r>
        <w:rPr>
          <w:rStyle w:val="ib1"/>
          <w:sz w:val="27"/>
          <w:szCs w:val="27"/>
        </w:rPr>
        <w:t xml:space="preserve"> нефтебаза» (ОГРН 1025901209674, ИНН 5905013990) – 1 937 817,58 руб.; ООО «ИННОВАЦИИ И ТЕХНОЛОГИИ В ЖИВОТНОВОДСТВЕ» (ОГРН 1175029011761, ИНН 5029220978) – 30 606 375,92 руб.; ООО «Оператор» (ОГРН 1115902000796, ИНН 590</w:t>
      </w:r>
      <w:r>
        <w:rPr>
          <w:rStyle w:val="ib1"/>
          <w:sz w:val="27"/>
          <w:szCs w:val="27"/>
        </w:rPr>
        <w:t>2871870) – 60 000,00 руб.; ООО УК «Транс-</w:t>
      </w:r>
      <w:proofErr w:type="spellStart"/>
      <w:r>
        <w:rPr>
          <w:rStyle w:val="ib1"/>
          <w:sz w:val="27"/>
          <w:szCs w:val="27"/>
        </w:rPr>
        <w:t>ойл</w:t>
      </w:r>
      <w:proofErr w:type="spellEnd"/>
      <w:r>
        <w:rPr>
          <w:rStyle w:val="ib1"/>
          <w:sz w:val="27"/>
          <w:szCs w:val="27"/>
        </w:rPr>
        <w:t>» (ОГРН 1057749371305, ИНН 7728567285) -289 595,42 руб.; ПАО «НОТА-банк» (ОГРН 1027739019000, ИНН 7203063256) – 1 090 192,18 руб.; ООО ТК «</w:t>
      </w:r>
      <w:proofErr w:type="spellStart"/>
      <w:r>
        <w:rPr>
          <w:rStyle w:val="ib1"/>
          <w:sz w:val="27"/>
          <w:szCs w:val="27"/>
        </w:rPr>
        <w:t>Ставойл</w:t>
      </w:r>
      <w:proofErr w:type="spellEnd"/>
      <w:r>
        <w:rPr>
          <w:rStyle w:val="ib1"/>
          <w:sz w:val="27"/>
          <w:szCs w:val="27"/>
        </w:rPr>
        <w:t>» (ОГРН 1112651004223, ИНН 2631800919) – 17 625 365,88 руб.; Белов</w:t>
      </w:r>
      <w:r>
        <w:rPr>
          <w:rStyle w:val="ib1"/>
          <w:sz w:val="27"/>
          <w:szCs w:val="27"/>
        </w:rPr>
        <w:t xml:space="preserve"> Сергей Анатольевич (ИНН 773203454746) – 6 900,00 руб.; ООО «ИТДБ» (ИНН 773203454746) – 43 800,00 руб.; ООО «</w:t>
      </w:r>
      <w:proofErr w:type="spellStart"/>
      <w:r>
        <w:rPr>
          <w:rStyle w:val="ib1"/>
          <w:sz w:val="27"/>
          <w:szCs w:val="27"/>
        </w:rPr>
        <w:t>КоммерсантЪ</w:t>
      </w:r>
      <w:proofErr w:type="spellEnd"/>
      <w:r>
        <w:rPr>
          <w:rStyle w:val="ib1"/>
          <w:sz w:val="27"/>
          <w:szCs w:val="27"/>
        </w:rPr>
        <w:t xml:space="preserve"> Картотека ( ИНН 7713038962) – 3 450,00 руб.; ООО «Форт-</w:t>
      </w:r>
      <w:proofErr w:type="spellStart"/>
      <w:r>
        <w:rPr>
          <w:rStyle w:val="ib1"/>
          <w:sz w:val="27"/>
          <w:szCs w:val="27"/>
        </w:rPr>
        <w:t>Нокс</w:t>
      </w:r>
      <w:proofErr w:type="spellEnd"/>
      <w:r>
        <w:rPr>
          <w:rStyle w:val="ib1"/>
          <w:sz w:val="27"/>
          <w:szCs w:val="27"/>
        </w:rPr>
        <w:t>» - ( ИНН 7715852790) – 8 000,00 руб.; ООО «Энерго-12» ( ИНН 7725556662) – 9</w:t>
      </w:r>
      <w:r>
        <w:rPr>
          <w:rStyle w:val="ib1"/>
          <w:sz w:val="27"/>
          <w:szCs w:val="27"/>
        </w:rPr>
        <w:t xml:space="preserve">7 200,00 руб. 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 xml:space="preserve">Начальная цена </w:t>
      </w:r>
      <w:proofErr w:type="gramStart"/>
      <w:r>
        <w:rPr>
          <w:sz w:val="27"/>
          <w:szCs w:val="27"/>
        </w:rPr>
        <w:t>лота:  </w:t>
      </w:r>
      <w:r>
        <w:rPr>
          <w:rStyle w:val="ib1"/>
          <w:sz w:val="27"/>
          <w:szCs w:val="27"/>
        </w:rPr>
        <w:t>154</w:t>
      </w:r>
      <w:proofErr w:type="gramEnd"/>
      <w:r>
        <w:rPr>
          <w:rStyle w:val="ib1"/>
          <w:sz w:val="27"/>
          <w:szCs w:val="27"/>
        </w:rPr>
        <w:t xml:space="preserve"> 545 000,00</w:t>
      </w:r>
      <w:r>
        <w:rPr>
          <w:sz w:val="27"/>
          <w:szCs w:val="27"/>
        </w:rPr>
        <w:t> рублей.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Подали Заявки следующие лица (далее – Заявители):</w:t>
      </w:r>
    </w:p>
    <w:p w:rsidR="00000000" w:rsidRDefault="00474F66" w:rsidP="00474F66">
      <w:pPr>
        <w:divId w:val="663968217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 xml:space="preserve">1. ИП </w:t>
      </w:r>
      <w:proofErr w:type="spellStart"/>
      <w:r>
        <w:rPr>
          <w:rStyle w:val="ib1"/>
          <w:rFonts w:eastAsia="Times New Roman"/>
          <w:sz w:val="27"/>
          <w:szCs w:val="27"/>
        </w:rPr>
        <w:t>Камышанская</w:t>
      </w:r>
      <w:proofErr w:type="spellEnd"/>
      <w:r>
        <w:rPr>
          <w:rStyle w:val="ib1"/>
          <w:rFonts w:eastAsia="Times New Roman"/>
          <w:sz w:val="27"/>
          <w:szCs w:val="27"/>
        </w:rPr>
        <w:t xml:space="preserve"> Ольга Александровна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(ИНН: 770301364936), действующая от имени </w:t>
      </w:r>
      <w:proofErr w:type="spellStart"/>
      <w:r>
        <w:rPr>
          <w:rStyle w:val="i1"/>
          <w:rFonts w:eastAsia="Times New Roman"/>
          <w:sz w:val="27"/>
          <w:szCs w:val="27"/>
        </w:rPr>
        <w:t>Паринова</w:t>
      </w:r>
      <w:proofErr w:type="spellEnd"/>
      <w:r>
        <w:rPr>
          <w:rStyle w:val="i1"/>
          <w:rFonts w:eastAsia="Times New Roman"/>
          <w:sz w:val="27"/>
          <w:szCs w:val="27"/>
        </w:rPr>
        <w:t xml:space="preserve"> Сергея Викторовича (ИНН: </w:t>
      </w:r>
      <w:proofErr w:type="gramStart"/>
      <w:r>
        <w:rPr>
          <w:rStyle w:val="i1"/>
          <w:rFonts w:eastAsia="Times New Roman"/>
          <w:sz w:val="27"/>
          <w:szCs w:val="27"/>
        </w:rPr>
        <w:t>366200093955)</w:t>
      </w:r>
      <w:r>
        <w:rPr>
          <w:rFonts w:eastAsia="Times New Roman"/>
          <w:sz w:val="27"/>
          <w:szCs w:val="27"/>
        </w:rPr>
        <w:br/>
        <w:t>Заявка</w:t>
      </w:r>
      <w:proofErr w:type="gramEnd"/>
      <w:r>
        <w:rPr>
          <w:rFonts w:eastAsia="Times New Roman"/>
          <w:sz w:val="27"/>
          <w:szCs w:val="27"/>
        </w:rPr>
        <w:t xml:space="preserve"> принята: дата </w:t>
      </w:r>
      <w:r>
        <w:rPr>
          <w:rStyle w:val="ib1"/>
          <w:rFonts w:eastAsia="Times New Roman"/>
          <w:sz w:val="27"/>
          <w:szCs w:val="27"/>
        </w:rPr>
        <w:t>29.11.2023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время: </w:t>
      </w:r>
      <w:r>
        <w:rPr>
          <w:rStyle w:val="ib1"/>
          <w:rFonts w:eastAsia="Times New Roman"/>
          <w:sz w:val="27"/>
          <w:szCs w:val="27"/>
        </w:rPr>
        <w:t>20:59:05.872;</w:t>
      </w:r>
    </w:p>
    <w:p w:rsidR="00000000" w:rsidRDefault="00474F66">
      <w:pPr>
        <w:divId w:val="190285947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</w:t>
      </w:r>
      <w:r>
        <w:rPr>
          <w:rFonts w:eastAsia="Times New Roman"/>
          <w:sz w:val="27"/>
          <w:szCs w:val="27"/>
        </w:rPr>
        <w:t xml:space="preserve"> имущества срок. Заявителем предложена цена приобретения имущества не ниже установленной текущей цены </w:t>
      </w:r>
      <w:proofErr w:type="gramStart"/>
      <w:r>
        <w:rPr>
          <w:rFonts w:eastAsia="Times New Roman"/>
          <w:sz w:val="27"/>
          <w:szCs w:val="27"/>
        </w:rPr>
        <w:t>имущества</w:t>
      </w:r>
      <w:proofErr w:type="gramEnd"/>
      <w:r>
        <w:rPr>
          <w:rFonts w:eastAsia="Times New Roman"/>
          <w:sz w:val="27"/>
          <w:szCs w:val="27"/>
        </w:rPr>
        <w:t xml:space="preserve"> составляющего Лот.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 xml:space="preserve">К участию в торгах по продаже имущества, составляющего </w:t>
      </w:r>
      <w:proofErr w:type="gramStart"/>
      <w:r>
        <w:rPr>
          <w:sz w:val="27"/>
          <w:szCs w:val="27"/>
        </w:rPr>
        <w:t>Лот, </w:t>
      </w:r>
      <w:r>
        <w:rPr>
          <w:rStyle w:val="ib1"/>
          <w:sz w:val="27"/>
          <w:szCs w:val="27"/>
        </w:rPr>
        <w:t xml:space="preserve"> ИП</w:t>
      </w:r>
      <w:proofErr w:type="gramEnd"/>
      <w:r>
        <w:rPr>
          <w:rStyle w:val="ib1"/>
          <w:sz w:val="27"/>
          <w:szCs w:val="27"/>
        </w:rPr>
        <w:t xml:space="preserve"> </w:t>
      </w:r>
      <w:proofErr w:type="spellStart"/>
      <w:r>
        <w:rPr>
          <w:rStyle w:val="ib1"/>
          <w:sz w:val="27"/>
          <w:szCs w:val="27"/>
        </w:rPr>
        <w:t>Камышанская</w:t>
      </w:r>
      <w:proofErr w:type="spellEnd"/>
      <w:r>
        <w:rPr>
          <w:rStyle w:val="ib1"/>
          <w:sz w:val="27"/>
          <w:szCs w:val="27"/>
        </w:rPr>
        <w:t xml:space="preserve"> Ольга Александровна, действующая от имени </w:t>
      </w:r>
      <w:proofErr w:type="spellStart"/>
      <w:r>
        <w:rPr>
          <w:rStyle w:val="ib1"/>
          <w:sz w:val="27"/>
          <w:szCs w:val="27"/>
        </w:rPr>
        <w:t>Паринова</w:t>
      </w:r>
      <w:proofErr w:type="spellEnd"/>
      <w:r>
        <w:rPr>
          <w:rStyle w:val="ib1"/>
          <w:sz w:val="27"/>
          <w:szCs w:val="27"/>
        </w:rPr>
        <w:t xml:space="preserve"> Сергея Викторовича,</w:t>
      </w:r>
      <w:bookmarkStart w:id="0" w:name="_GoBack"/>
      <w:bookmarkEnd w:id="0"/>
      <w:r>
        <w:rPr>
          <w:sz w:val="27"/>
          <w:szCs w:val="27"/>
        </w:rPr>
        <w:t>  допускается и признается участн</w:t>
      </w:r>
      <w:r>
        <w:rPr>
          <w:sz w:val="27"/>
          <w:szCs w:val="27"/>
        </w:rPr>
        <w:t>иком торгов.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(Общество с ограниченной ответственностью "БИЗНЕС-КОНСАЛТ</w:t>
      </w:r>
      <w:proofErr w:type="gramStart"/>
      <w:r>
        <w:rPr>
          <w:rStyle w:val="b1"/>
          <w:sz w:val="27"/>
          <w:szCs w:val="27"/>
        </w:rPr>
        <w:t>" )</w:t>
      </w:r>
      <w:proofErr w:type="gramEnd"/>
    </w:p>
    <w:p w:rsidR="00000000" w:rsidRDefault="00474F66">
      <w:pPr>
        <w:pStyle w:val="a4"/>
        <w:divId w:val="1902859471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408B"/>
    <w:rsid w:val="0031408B"/>
    <w:rsid w:val="0047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46289-833E-44FB-B559-98679B3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2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3</cp:revision>
  <dcterms:created xsi:type="dcterms:W3CDTF">2023-11-29T21:03:00Z</dcterms:created>
  <dcterms:modified xsi:type="dcterms:W3CDTF">2023-11-29T21:07:00Z</dcterms:modified>
</cp:coreProperties>
</file>