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18.10.2024 по делу № А45-12716/2023 на сумму 8456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7 077 672.00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6 544 944.00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601 221.60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4 414 032.00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