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12321-ОАОФ/1</w:t>
      </w:r>
    </w:p>
    <w:p/>
    <w:p>
      <w:pPr>
        <w:pStyle w:val=""/>
      </w:pPr>
      <w:r>
        <w:rPr>
          <w:rStyle w:val=""/>
        </w:rPr>
        <w:t xml:space="preserve">30.03.2025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Забанова Лариса Архиповна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032400066048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670050, Респ Бурятия, г Улан-Удэ, ул Микояна, д. 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(сельскохозяйственного назначения – для садоводства), кадастровый номер: 03:06:530103:1778, площадью 600 кв.м. Адрес: Респ. Бурятия, р-н Заиграевский, СТ № 16, уч. 203. Индивидуальная собственность должника, зарегистрирован  за Забановой Ларисой Архиповной.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109 798.20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2025-03-30T09:41:29+03:00</dcterms:created>
  <dcterms:modified xsi:type="dcterms:W3CDTF">2025-03-30T09:41:29+03:00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