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12018-ОАОФ/1</w:t>
      </w:r>
    </w:p>
    <w:p/>
    <w:p>
      <w:pPr>
        <w:pStyle w:val=""/>
      </w:pPr>
      <w:r>
        <w:rPr>
          <w:rStyle w:val=""/>
        </w:rPr>
        <w:t xml:space="preserve">22.01.2025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Горский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760406369050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150001, Ярославская область, г Ярославль, ул Мельничная, д. 59, кв.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А82-21321/2023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Ауди, модель: Q7, год изготовления: 2014 г.в., цвет: Серый, VIN: XW8ZZZ4L5FG000523 , г/н: Х678МК750, модель двигателя: CRC, тип двигателя: Дизельный, мощность двигателя, л. с. (кВт): 245 л. с. / 180 кВт, рабочий объем двигателя, куб. см: 2 967 куб.см.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2025-01-22T08:01:28+03:00</dcterms:created>
  <dcterms:modified xsi:type="dcterms:W3CDTF">2025-01-22T08:01:28+03:00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