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11818-ОТПП/4</w:t>
      </w:r>
    </w:p>
    <w:p/>
    <w:p>
      <w:pPr>
        <w:pStyle w:val=""/>
      </w:pPr>
      <w:r>
        <w:rPr>
          <w:rStyle w:val=""/>
        </w:rPr>
        <w:t xml:space="preserve">24.10.2024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12.12.2024 21:00:00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MAN TGX 18.440 4X2 BLS, 2018 г., VIN: WMA06XZZ2JM780332, бывшее в эксплуатации, 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5 940 000.00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Цена имущества должника на торгах посредством публичного предложения устанавливается в следующем порядке: начальная цена продажи имущества равна цене установленной на повторных торгах, в случае отсутствия заявок в течение 10 (рабочих) рабочих дней с даты сообщения о проведении торгов посредством публичного предложения цена имущества снижается на 10 (десять) процентов. Снижение цены происходит через каждые десяти календарных дней при отсутствии заявки в течение установленного срока.
Максимальное снижение цены не может быть больше 60% от начальной цены имущества, установленной для торгов посредством публичного предложения. Задаток 5% от начальной цены лота на повторных торгах.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 Конкурсный управляющий направляет победителю торгов предложение о заключении договора купли-продажи в течение 5 дней с даты проведения торгов. В случае отказа или уклонения победителя торгов от подписания данного договора в течение 5 (пяти) календарных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  или представившем вторым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5 346 000.00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4 811 400.00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4 330 260.00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3 897 234.00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3 507 510.60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3 156 759.54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2 841 083.50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2 250 913.20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20:49:11.673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ОГРН: 1117232037933)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3 897 234.00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20:49:11.673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место нахождения: 625035, Тюменская Область, г.о. Город Тюмень, г Тюмень, ул Республики, д. 196, кв. 185)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3 897 234.00 рублей за имущество, составляющее Лот, предложил участник ОБЩЕСТВО С ОГРАНИЧЕННОЙ ОТВЕТСТВЕННОСТЬЮ ФРИЗ (ИНН 7203267891, место нахождения: 625035, Тюменская Область, г.о. Город Тюмень, г Тюмень, ул Республики, д. 196, кв. 185),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2024-10-24T09:32:59+03:00</dcterms:created>
  <dcterms:modified xsi:type="dcterms:W3CDTF">2024-10-24T09:32:59+03:00</dcterms:modified>
</cp:coreProperties>
</file>

<file path=docProps/custom.xml><?xml version="1.0" encoding="utf-8"?>
<Properties xmlns="http://schemas.openxmlformats.org/officeDocument/2006/custom-properties" xmlns:vt="http://schemas.openxmlformats.org/officeDocument/2006/docPropsVTypes"/>
</file>