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center"/>
      </w:pPr>
      <w:r>
        <w:rPr>
          <w:rStyle w:val="doc_header"/>
        </w:rPr>
        <w:t xml:space="preserve">РЕШЕНИЕ № 11239-ОАОФ/3 О ПРИЗНАНИИ НЕСОСТОЯВШИМИСЯ ОТКРЫТЫХ ТОРГОВ В ФОРМЕ АУКЦИОНА ПО ПРОДАЖЕ ИМУЩЕСТВА</w:t>
      </w:r>
    </w:p>
    <w:p/>
    <w:p>
      <w:pPr>
        <w:pStyle w:val=""/>
      </w:pPr>
      <w:r>
        <w:rPr>
          <w:rStyle w:val=""/>
        </w:rPr>
        <w:t xml:space="preserve">10.04.2024 г.</w:t>
      </w:r>
    </w:p>
    <w:p/>
    <w:tbl>
      <w:tblGrid>
        <w:gridCol w:w="4000" w:type="dxa"/>
        <w:gridCol w:w="6000" w:type="dxa"/>
      </w:tblGrid>
      <w:tblPr>
        <w:tblStyle w:val="noborder"/>
      </w:tblPr>
      <w:tr>
        <w:trPr/>
        <w:tc>
          <w:tcPr>
            <w:tcW w:w="10000" w:type="dxa"/>
            <w:vAlign w:val="center"/>
            <w:gridSpan w:val="2"/>
          </w:tcPr>
          <w:p>
            <w:pPr>
              <w:pStyle w:val=""/>
            </w:pPr>
            <w:r>
              <w:rPr>
                <w:rStyle w:val="table_header"/>
              </w:rPr>
              <w:t xml:space="preserve">Организатор торгов</w:t>
            </w:r>
          </w:p>
        </w:tc>
      </w:tr>
      <w:tr>
        <w:trPr/>
        <w:tc>
          <w:tcPr>
            <w:tcW w:w="4000" w:type="dxa"/>
            <w:vAlign w:val="center"/>
          </w:tcPr>
          <w:p>
            <w:pPr>
              <w:pStyle w:val=""/>
            </w:pPr>
            <w:r>
              <w:rPr>
                <w:rStyle w:val=""/>
              </w:rPr>
              <w:t xml:space="preserve">ФИО:</w:t>
            </w:r>
          </w:p>
        </w:tc>
        <w:tc>
          <w:tcPr>
            <w:tcW w:w="6000" w:type="dxa"/>
            <w:vAlign w:val="center"/>
          </w:tcPr>
          <w:p>
            <w:pPr>
              <w:pStyle w:val=""/>
            </w:pPr>
            <w:r>
              <w:rPr>
                <w:rStyle w:val=""/>
              </w:rPr>
              <w:t xml:space="preserve">Жарких Валерий Викторович</w:t>
            </w:r>
          </w:p>
        </w:tc>
      </w:tr>
      <w:tr>
        <w:trPr/>
        <w:tc>
          <w:tcPr>
            <w:tcW w:w="4000" w:type="dxa"/>
            <w:vAlign w:val="center"/>
          </w:tcPr>
          <w:p>
            <w:pPr>
              <w:pStyle w:val=""/>
            </w:pPr>
            <w:r>
              <w:rPr>
                <w:rStyle w:val=""/>
              </w:rPr>
              <w:t xml:space="preserve">ИНН:</w:t>
            </w:r>
          </w:p>
        </w:tc>
        <w:tc>
          <w:tcPr>
            <w:tcW w:w="6000" w:type="dxa"/>
            <w:vAlign w:val="center"/>
          </w:tcPr>
          <w:p>
            <w:pPr>
              <w:pStyle w:val=""/>
            </w:pPr>
            <w:r>
              <w:rPr>
                <w:rStyle w:val=""/>
              </w:rPr>
              <w:t xml:space="preserve">366303590211</w:t>
            </w:r>
          </w:p>
        </w:tc>
      </w:tr>
      <w:tr>
        <w:trPr/>
        <w:tc>
          <w:tcPr>
            <w:tcW w:w="4000" w:type="dxa"/>
            <w:vAlign w:val="center"/>
          </w:tcPr>
          <w:p>
            <w:pPr>
              <w:pStyle w:val=""/>
            </w:pPr>
            <w:r>
              <w:rPr>
                <w:rStyle w:val=""/>
              </w:rPr>
              <w:t xml:space="preserve">Телефон/факс:</w:t>
            </w:r>
          </w:p>
        </w:tc>
        <w:tc>
          <w:tcPr>
            <w:tcW w:w="6000" w:type="dxa"/>
            <w:vAlign w:val="center"/>
          </w:tcPr>
          <w:p>
            <w:pPr>
              <w:pStyle w:val=""/>
            </w:pPr>
            <w:r>
              <w:rPr>
                <w:rStyle w:val=""/>
              </w:rPr>
              <w:t xml:space="preserve">89611851848; 2555-326</w:t>
            </w:r>
          </w:p>
        </w:tc>
      </w:tr>
      <w:tr>
        <w:trPr/>
        <w:tc>
          <w:tcPr>
            <w:tcW w:w="10000" w:type="dxa"/>
            <w:vAlign w:val="center"/>
            <w:gridSpan w:val="2"/>
          </w:tcPr>
          <w:p/>
        </w:tc>
      </w:tr>
      <w:tr>
        <w:trPr/>
        <w:tc>
          <w:tcPr>
            <w:tcW w:w="10000" w:type="dxa"/>
            <w:vAlign w:val="center"/>
            <w:gridSpan w:val="2"/>
          </w:tcPr>
          <w:p>
            <w:pPr>
              <w:pStyle w:val=""/>
            </w:pPr>
            <w:r>
              <w:rPr>
                <w:rStyle w:val="table_header"/>
              </w:rPr>
              <w:t xml:space="preserve">Сведения о должнике</w:t>
            </w:r>
          </w:p>
        </w:tc>
      </w:tr>
      <w:tr>
        <w:trPr/>
        <w:tc>
          <w:tcPr>
            <w:tcW w:w="4000" w:type="dxa"/>
            <w:vAlign w:val="center"/>
          </w:tcPr>
          <w:p>
            <w:pPr>
              <w:pStyle w:val=""/>
            </w:pPr>
            <w:r>
              <w:rPr>
                <w:rStyle w:val=""/>
              </w:rPr>
              <w:t xml:space="preserve">Наименование:</w:t>
            </w:r>
          </w:p>
        </w:tc>
        <w:tc>
          <w:tcPr>
            <w:tcW w:w="6000" w:type="dxa"/>
            <w:vAlign w:val="center"/>
          </w:tcPr>
          <w:p>
            <w:pPr>
              <w:pStyle w:val=""/>
            </w:pPr>
            <w:r>
              <w:rPr>
                <w:rStyle w:val=""/>
              </w:rPr>
              <w:t xml:space="preserve">ЗАКРЫТОЕ АКЦИОНЕРНОЕ ОБЩЕСТВО МЕЖРЕГИОН ТОРГ ИНВЕСТ</w:t>
            </w:r>
          </w:p>
        </w:tc>
      </w:tr>
      <w:tr>
        <w:trPr/>
        <w:tc>
          <w:tcPr>
            <w:tcW w:w="4000" w:type="dxa"/>
            <w:vAlign w:val="center"/>
          </w:tcPr>
          <w:p>
            <w:pPr>
              <w:pStyle w:val=""/>
            </w:pPr>
            <w:r>
              <w:rPr>
                <w:rStyle w:val=""/>
              </w:rPr>
              <w:t xml:space="preserve">ИНН:</w:t>
            </w:r>
          </w:p>
        </w:tc>
        <w:tc>
          <w:tcPr>
            <w:tcW w:w="6000" w:type="dxa"/>
            <w:vAlign w:val="center"/>
          </w:tcPr>
          <w:p>
            <w:pPr>
              <w:pStyle w:val=""/>
            </w:pPr>
            <w:r>
              <w:rPr>
                <w:rStyle w:val=""/>
              </w:rPr>
              <w:t xml:space="preserve">4401023813</w:t>
            </w:r>
          </w:p>
        </w:tc>
      </w:tr>
      <w:tr>
        <w:trPr/>
        <w:tc>
          <w:tcPr>
            <w:tcW w:w="4000" w:type="dxa"/>
            <w:vAlign w:val="center"/>
          </w:tcPr>
          <w:p>
            <w:pPr>
              <w:pStyle w:val=""/>
            </w:pPr>
            <w:r>
              <w:rPr>
                <w:rStyle w:val=""/>
              </w:rPr>
              <w:t xml:space="preserve">Адрес:</w:t>
            </w:r>
          </w:p>
        </w:tc>
        <w:tc>
          <w:tcPr>
            <w:tcW w:w="6000" w:type="dxa"/>
            <w:vAlign w:val="center"/>
          </w:tcPr>
          <w:p>
            <w:pPr>
              <w:pStyle w:val=""/>
            </w:pPr>
            <w:r>
              <w:rPr>
                <w:rStyle w:val=""/>
              </w:rPr>
              <w:t xml:space="preserve">156001, КОСТРОМСКАЯ ОБЛАСТЬ, КОСТРОМА ГОРОД, СОЛОНИКОВСКАЯ УЛИЦА, ДОМ 6</w:t>
            </w:r>
          </w:p>
        </w:tc>
      </w:tr>
      <w:tr>
        <w:trPr/>
        <w:tc>
          <w:tcPr>
            <w:tcW w:w="4000" w:type="dxa"/>
            <w:vAlign w:val="center"/>
          </w:tcPr>
          <w:p>
            <w:pPr>
              <w:pStyle w:val=""/>
            </w:pPr>
            <w:r>
              <w:rPr>
                <w:rStyle w:val=""/>
              </w:rPr>
              <w:t xml:space="preserve">Номер дела:</w:t>
            </w:r>
          </w:p>
        </w:tc>
        <w:tc>
          <w:tcPr>
            <w:tcW w:w="6000" w:type="dxa"/>
            <w:vAlign w:val="center"/>
          </w:tcPr>
          <w:p>
            <w:pPr>
              <w:pStyle w:val=""/>
            </w:pPr>
            <w:r>
              <w:rPr>
                <w:rStyle w:val=""/>
              </w:rPr>
              <w:t xml:space="preserve">№A31–3137/2020</w:t>
            </w:r>
          </w:p>
        </w:tc>
      </w:tr>
      <w:tr>
        <w:trPr/>
        <w:tc>
          <w:tcPr>
            <w:tcW w:w="10000" w:type="dxa"/>
            <w:vAlign w:val="center"/>
            <w:gridSpan w:val="2"/>
          </w:tcPr>
          <w:p/>
        </w:tc>
      </w:tr>
      <w:tr>
        <w:trPr/>
        <w:tc>
          <w:tcPr>
            <w:tcW w:w="10000" w:type="dxa"/>
            <w:vAlign w:val="center"/>
            <w:gridSpan w:val="2"/>
          </w:tcPr>
          <w:p>
            <w:pPr>
              <w:pStyle w:val=""/>
            </w:pPr>
            <w:r>
              <w:rPr>
                <w:rStyle w:val="table_header"/>
              </w:rPr>
              <w:t xml:space="preserve">Информация о торгах и лоте</w:t>
            </w:r>
          </w:p>
        </w:tc>
      </w:tr>
      <w:tr>
        <w:trPr/>
        <w:tc>
          <w:tcPr>
            <w:tcW w:w="4000" w:type="dxa"/>
            <w:vAlign w:val="center"/>
          </w:tcPr>
          <w:p>
            <w:pPr>
              <w:pStyle w:val=""/>
            </w:pPr>
            <w:r>
              <w:rPr>
                <w:rStyle w:val=""/>
              </w:rPr>
              <w:t xml:space="preserve">Тип торгов:</w:t>
            </w:r>
          </w:p>
        </w:tc>
        <w:tc>
          <w:tcPr>
            <w:tcW w:w="6000" w:type="dxa"/>
            <w:vAlign w:val="center"/>
          </w:tcPr>
          <w:p>
            <w:pPr>
              <w:pStyle w:val=""/>
            </w:pPr>
            <w:r>
              <w:rPr>
                <w:rStyle w:val=""/>
              </w:rPr>
              <w:t xml:space="preserve">Аукцион с открытой формой представления цены</w:t>
            </w:r>
          </w:p>
        </w:tc>
      </w:tr>
      <w:tr>
        <w:trPr/>
        <w:tc>
          <w:tcPr>
            <w:tcW w:w="4000" w:type="dxa"/>
            <w:vAlign w:val="center"/>
          </w:tcPr>
          <w:p>
            <w:pPr>
              <w:pStyle w:val=""/>
            </w:pPr>
            <w:r>
              <w:rPr>
                <w:rStyle w:val=""/>
              </w:rPr>
              <w:t xml:space="preserve">Код торгов:</w:t>
            </w:r>
          </w:p>
        </w:tc>
        <w:tc>
          <w:tcPr>
            <w:tcW w:w="6000" w:type="dxa"/>
            <w:vAlign w:val="center"/>
          </w:tcPr>
          <w:p>
            <w:pPr>
              <w:pStyle w:val=""/>
            </w:pPr>
            <w:r>
              <w:rPr>
                <w:rStyle w:val=""/>
              </w:rPr>
              <w:t xml:space="preserve">11239-ОАОФ</w:t>
            </w:r>
          </w:p>
        </w:tc>
      </w:tr>
      <w:tr>
        <w:trPr/>
        <w:tc>
          <w:tcPr>
            <w:tcW w:w="4000" w:type="dxa"/>
            <w:vAlign w:val="center"/>
          </w:tcPr>
          <w:p>
            <w:pPr>
              <w:pStyle w:val=""/>
            </w:pPr>
            <w:r>
              <w:rPr>
                <w:rStyle w:val=""/>
              </w:rPr>
              <w:t xml:space="preserve">Дата начала приема заявок:</w:t>
            </w:r>
          </w:p>
        </w:tc>
        <w:tc>
          <w:tcPr>
            <w:tcW w:w="6000" w:type="dxa"/>
            <w:vAlign w:val="center"/>
          </w:tcPr>
          <w:p>
            <w:pPr>
              <w:pStyle w:val=""/>
            </w:pPr>
            <w:r>
              <w:rPr>
                <w:rStyle w:val=""/>
              </w:rPr>
              <w:t xml:space="preserve">04.03.2024 09:00:00</w:t>
            </w:r>
          </w:p>
        </w:tc>
      </w:tr>
      <w:tr>
        <w:trPr/>
        <w:tc>
          <w:tcPr>
            <w:tcW w:w="4000" w:type="dxa"/>
            <w:vAlign w:val="center"/>
          </w:tcPr>
          <w:p>
            <w:pPr>
              <w:pStyle w:val=""/>
            </w:pPr>
            <w:r>
              <w:rPr>
                <w:rStyle w:val=""/>
              </w:rPr>
              <w:t xml:space="preserve">Дата окончания приема заявок:</w:t>
            </w:r>
          </w:p>
        </w:tc>
        <w:tc>
          <w:tcPr>
            <w:tcW w:w="6000" w:type="dxa"/>
            <w:vAlign w:val="center"/>
          </w:tcPr>
          <w:p>
            <w:pPr>
              <w:pStyle w:val=""/>
            </w:pPr>
            <w:r>
              <w:rPr>
                <w:rStyle w:val=""/>
              </w:rPr>
              <w:t xml:space="preserve">08.04.2024 18:00:00</w:t>
            </w:r>
          </w:p>
        </w:tc>
      </w:tr>
      <w:tr>
        <w:trPr/>
        <w:tc>
          <w:tcPr>
            <w:tcW w:w="4000" w:type="dxa"/>
            <w:vAlign w:val="center"/>
          </w:tcPr>
          <w:p>
            <w:pPr>
              <w:pStyle w:val=""/>
            </w:pPr>
            <w:r>
              <w:rPr>
                <w:rStyle w:val=""/>
              </w:rPr>
              <w:t xml:space="preserve">Дата проведения:</w:t>
            </w:r>
          </w:p>
        </w:tc>
        <w:tc>
          <w:tcPr>
            <w:tcW w:w="6000" w:type="dxa"/>
            <w:vAlign w:val="center"/>
          </w:tcPr>
          <w:p>
            <w:pPr>
              <w:pStyle w:val=""/>
            </w:pPr>
            <w:r>
              <w:rPr>
                <w:rStyle w:val=""/>
              </w:rPr>
              <w:t xml:space="preserve">10.04.2024 14:00:00</w:t>
            </w:r>
          </w:p>
        </w:tc>
      </w:tr>
      <w:tr>
        <w:trPr/>
        <w:tc>
          <w:tcPr>
            <w:tcW w:w="4000" w:type="dxa"/>
            <w:vAlign w:val="center"/>
          </w:tcPr>
          <w:p>
            <w:pPr>
              <w:pStyle w:val=""/>
            </w:pPr>
            <w:r>
              <w:rPr>
                <w:rStyle w:val=""/>
              </w:rPr>
              <w:t xml:space="preserve">Номер лота:</w:t>
            </w:r>
          </w:p>
        </w:tc>
        <w:tc>
          <w:tcPr>
            <w:tcW w:w="6000" w:type="dxa"/>
            <w:vAlign w:val="center"/>
          </w:tcPr>
          <w:p>
            <w:pPr>
              <w:pStyle w:val=""/>
            </w:pPr>
            <w:r>
              <w:rPr>
                <w:rStyle w:val=""/>
              </w:rPr>
              <w:t xml:space="preserve">3</w:t>
            </w:r>
          </w:p>
        </w:tc>
      </w:tr>
      <w:tr>
        <w:trPr/>
        <w:tc>
          <w:tcPr>
            <w:tcW w:w="4000" w:type="dxa"/>
            <w:vAlign w:val="center"/>
          </w:tcPr>
          <w:p>
            <w:pPr>
              <w:pStyle w:val=""/>
            </w:pPr>
            <w:r>
              <w:rPr>
                <w:rStyle w:val=""/>
              </w:rPr>
              <w:t xml:space="preserve">Сведения об имуществе:</w:t>
            </w:r>
          </w:p>
        </w:tc>
        <w:tc>
          <w:tcPr>
            <w:tcW w:w="6000" w:type="dxa"/>
            <w:vAlign w:val="center"/>
          </w:tcPr>
          <w:p>
            <w:pPr>
              <w:pStyle w:val=""/>
            </w:pPr>
            <w:r>
              <w:rPr>
                <w:rStyle w:val=""/>
              </w:rPr>
              <w:t xml:space="preserve">1 Права (требования) по неисполненным денежным обязательствам ОГБУЗ ГБ Г.КОСТРОМЫ, ИНН 44010065902 Права (требования) по неисполненным денежным обязательствам ООО ИНТЕР-ЛОВЕЛ, ИНН 77165786913 Права (требования) по неисполненным денежным обязательствам ООО КЕХ ЕКОММЕРЦ, ИНН 77106683494 Права (требования) по неисполненным денежным обязательствам ООО КИРЕЛИС, ИНН 50271415835 Права (требования) по неисполненным денежным обязательствам ООО  КМПУ № 7 , ИНН 44430216956 Права (требования) по неисполненным денежным обязательствам ООО КМПУ №7, ИНН 77194884077 Права (требования) по неисполненным денежным обязательствам ПАО КСК, ИНН 44010505678 Права (требования) по неисполненным денежным обязательствам ООО ПАРИТЕТ, ИНН 44430051649 Права (требования) по неисполненным денежным обязательствам ООО ПКФ ПОЛИПРОМ-КОМПЛЕКТ, ИНН 760403500910 Права (требования) по неисполненным денежным обязательствам ООО ПРОМТЕХНОЛОГИИ, ИНН 366510138911 Права (требования) по неисполненным денежным обязательствам ООО ПРОФПОСТАВКА, ИНН 434538449012 Права (требования) по неисполненным денежным обязательствам ООО СИК, ИНН 661204488713 Права (требования) по неисполненным денежным обязательствам ООО СПЕКТА ИНТЕРПАК, ИНН 772419349414 Права (требования) по неисполненным денежным обязательствам ООО ТЕХНОПРОМ, ИНН 760438409515 Права (требования) по неисполненным денежным обязательствам ООО ТЕХСТРОЙ+, ИНН 440110624116 Права (требования) по неисполненным денежным обязательствам ООО ТСК-МОНИТОРИНГ, ИНН 440116575117 Права (требования) по неисполненным денежным обязательствам ООО ХЭДХАНТЕР, ИНН 771862074018 Права (требования) по неисполненным денежным обязательствам ООО ЭНЕРГОТРЕЙД, ИНН 771340290019 Права (требования) по неисполненным денежным обязательствам ОАО РЖД, ИНН 770850372720 Права (требования) по неисполненным денежным обязательствам ООО ЯЗТЦ, ИНН 760214980421 Права (требования) по неисполненным денежным обязательствам ООО ЗОДЧИЙ, ИНН 500506461722 Права (требования) по неисполненным денежным обязательствам ООО ТОРГОВЫЙ ДОМ КДД-УРАЛ, ИНН 667046932823 Права (требования) по неисполненным денежным обязательствам ООО КРЕПЕЖСИТИ, ИНН 590611065024 Права (требования) по неисполненным денежным обязательствам АО КРОНА, ИНН 440114227125 Права (требования) по неисполненным денежным обязательствам ИП Михайловой Екатерины Сергеевны, ИНН 44012086005026 Права (требования) по неисполненным денежным обязательствам ООО НОВЫЙ МИКРОРАЙОН - Н, ИНН 470802015327 Права (требования) по неисполненным денежным обязательствам ООО ТК СОЮЗ, ИНН 772455617028 Права (требования) по неисполненным денежным обязательствам Ткаченко Владимира Александровича, ИНН 23120354578229 Права (требования) по неисполненным денежным обязательствам Графова Дениса Александровича, ИНН 44011708743330 Права (требования) по неисполненным денежным обязательствам Кулагина Андрея Александровича, ИНН 44010330850931 Права (требования) по неисполненным денежным обязательствам Макарова Евгения Михайловича.</w:t>
            </w:r>
          </w:p>
        </w:tc>
      </w:tr>
      <w:tr>
        <w:trPr/>
        <w:tc>
          <w:tcPr>
            <w:tcW w:w="4000" w:type="dxa"/>
            <w:vAlign w:val="center"/>
          </w:tcPr>
          <w:p>
            <w:pPr>
              <w:pStyle w:val=""/>
            </w:pPr>
            <w:r>
              <w:rPr>
                <w:rStyle w:val=""/>
              </w:rPr>
              <w:t xml:space="preserve">Стартовая цена продажи имущества:</w:t>
            </w:r>
          </w:p>
        </w:tc>
        <w:tc>
          <w:tcPr>
            <w:tcW w:w="6000" w:type="dxa"/>
            <w:vAlign w:val="center"/>
          </w:tcPr>
          <w:p>
            <w:pPr>
              <w:pStyle w:val=""/>
            </w:pPr>
            <w:r>
              <w:rPr>
                <w:rStyle w:val=""/>
              </w:rPr>
              <w:t xml:space="preserve">1 135 559.70</w:t>
            </w:r>
          </w:p>
        </w:tc>
      </w:tr>
      <w:tr>
        <w:trPr/>
        <w:tc>
          <w:tcPr>
            <w:tcW w:w="4000" w:type="dxa"/>
            <w:vAlign w:val="center"/>
          </w:tcPr>
          <w:p>
            <w:pPr>
              <w:pStyle w:val=""/>
            </w:pPr>
            <w:r>
              <w:rPr>
                <w:rStyle w:val=""/>
              </w:rPr>
              <w:t xml:space="preserve">Порядок и критерии определения победителя торгов:</w:t>
            </w:r>
          </w:p>
        </w:tc>
        <w:tc>
          <w:tcPr>
            <w:tcW w:w="6000" w:type="dxa"/>
            <w:vAlign w:val="center"/>
          </w:tcPr>
          <w:p>
            <w:pPr>
              <w:pStyle w:val=""/>
            </w:pPr>
            <w:r>
              <w:rPr>
                <w:rStyle w:val=""/>
              </w:rPr>
              <w:t xml:space="preserve">Победителем открытых торгов признается участник торгов, предложивший максимальную цену</w:t>
            </w:r>
          </w:p>
        </w:tc>
      </w:tr>
      <w:tr>
        <w:trPr/>
        <w:tc>
          <w:tcPr>
            <w:tcW w:w="10000" w:type="dxa"/>
            <w:vAlign w:val="center"/>
            <w:gridSpan w:val="2"/>
          </w:tcPr>
          <w:p/>
        </w:tc>
      </w:tr>
      <w:tr>
        <w:trPr/>
        <w:tc>
          <w:tcPr>
            <w:tcW w:w="10000" w:type="dxa"/>
            <w:vAlign w:val="center"/>
            <w:gridSpan w:val="2"/>
          </w:tcPr>
          <w:p>
            <w:pPr>
              <w:pStyle w:val=""/>
            </w:pPr>
            <w:r>
              <w:rPr>
                <w:rStyle w:val="table_header"/>
              </w:rPr>
              <w:t xml:space="preserve">Перечень допущенных участников</w:t>
            </w:r>
          </w:p>
        </w:tc>
      </w:tr>
      <w:tr>
        <w:trPr/>
        <w:tc>
          <w:tcPr>
            <w:tcW w:w="10000" w:type="dxa"/>
            <w:vAlign w:val="center"/>
            <w:gridSpan w:val="2"/>
          </w:tcPr>
          <w:tbl>
            <w:tblGrid>
              <w:gridCol w:w="4000" w:type="dxa"/>
              <w:gridCol w:w="4000" w:type="dxa"/>
              <w:gridCol w:w="4000" w:type="dxa"/>
              <w:gridCol w:w="4000" w:type="dxa"/>
            </w:tblGrid>
            <w:tblPr>
              <w:tblStyle w:val="border"/>
            </w:tblPr>
            <w:tr>
              <w:trPr/>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Номер заявки</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Дата подачи заявки</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Заявитель</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Статус заявки</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11239-ОАОФ-3-1</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02.04.2024 16:06:05.250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Акционерное общество Управляющая компания СТИФ (ИНН 7743334380, ОГРН: 1207700092445)</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Заявка допущена</w:t>
                  </w:r>
                </w:p>
              </w:tc>
            </w:tr>
          </w:tbl>
          <w:p/>
        </w:tc>
      </w:tr>
      <w:tr>
        <w:trPr/>
        <w:tc>
          <w:tcPr>
            <w:tcW w:w="10000" w:type="dxa"/>
            <w:vAlign w:val="center"/>
            <w:gridSpan w:val="2"/>
          </w:tcPr>
          <w:p/>
        </w:tc>
      </w:tr>
      <w:tr>
        <w:trPr/>
        <w:tc>
          <w:tcPr>
            <w:tcW w:w="10000" w:type="dxa"/>
            <w:vAlign w:val="center"/>
            <w:gridSpan w:val="2"/>
          </w:tcPr>
          <w:p>
            <w:pPr>
              <w:pStyle w:val=""/>
            </w:pPr>
            <w:r>
              <w:rPr>
                <w:rStyle w:val="table_header"/>
              </w:rPr>
              <w:t xml:space="preserve">Ценовые предложения, поданные в ходе торгов</w:t>
            </w:r>
          </w:p>
        </w:tc>
      </w:tr>
      <w:tr>
        <w:trPr/>
        <w:tc>
          <w:tcPr>
            <w:tcW w:w="10000" w:type="dxa"/>
            <w:vAlign w:val="center"/>
            <w:gridSpan w:val="2"/>
          </w:tcPr>
          <w:p>
            <w:pPr>
              <w:pStyle w:val=""/>
            </w:pPr>
            <w:r>
              <w:rPr>
                <w:rStyle w:val=""/>
              </w:rPr>
              <w:t xml:space="preserve">Ценовых предложений на этот лот не подано</w:t>
            </w:r>
          </w:p>
        </w:tc>
      </w:tr>
      <w:tr>
        <w:trPr/>
        <w:tc>
          <w:tcPr>
            <w:tcW w:w="10000" w:type="dxa"/>
            <w:vAlign w:val="center"/>
            <w:gridSpan w:val="2"/>
          </w:tcPr>
          <w:p/>
        </w:tc>
      </w:tr>
      <w:tr>
        <w:trPr/>
        <w:tc>
          <w:tcPr>
            <w:tcW w:w="10000" w:type="dxa"/>
            <w:vAlign w:val="center"/>
            <w:gridSpan w:val="2"/>
          </w:tcPr>
          <w:p>
            <w:pPr>
              <w:pStyle w:val=""/>
            </w:pPr>
            <w:r>
              <w:rPr>
                <w:rStyle w:val="table_header"/>
              </w:rPr>
              <w:t xml:space="preserve">Результаты торгов</w:t>
            </w:r>
          </w:p>
        </w:tc>
      </w:tr>
      <w:tr>
        <w:trPr/>
        <w:tc>
          <w:tcPr>
            <w:tcW w:w="10000" w:type="dxa"/>
            <w:vAlign w:val="center"/>
            <w:gridSpan w:val="2"/>
          </w:tcPr>
          <w:p>
            <w:pPr>
              <w:pStyle w:val=""/>
            </w:pPr>
            <w:r>
              <w:rPr>
                <w:rStyle w:val=""/>
              </w:rPr>
              <w:t xml:space="preserve">В связи с тем, что была допущена только одна заявка на участие в торгах, организатором торгов принято решение о признании торгов несостоявшимися.</w:t>
            </w:r>
          </w:p>
        </w:tc>
      </w:tr>
      <w:tr>
        <w:trPr/>
        <w:tc>
          <w:tcPr>
            <w:tcW w:w="10000" w:type="dxa"/>
            <w:vAlign w:val="center"/>
            <w:gridSpan w:val="2"/>
          </w:tcPr>
          <w:p/>
        </w:tc>
      </w:tr>
    </w:tbl>
    <w:p>
      <w:pPr>
        <w:pStyle w:val=""/>
      </w:pPr>
      <w:r>
        <w:rPr>
          <w:rStyle w:val=""/>
        </w:rPr>
        <w:t xml:space="preserve"/>
      </w:r>
    </w:p>
    <w:p/>
    <w:p/>
    <w:p>
      <w:pPr>
        <w:pStyle w:val=""/>
      </w:pPr>
      <w:r>
        <w:rPr>
          <w:rStyle w:val=""/>
        </w:rPr>
        <w:t xml:space="preserve">Протокол подписан организатором торгов</w:t>
      </w:r>
    </w:p>
    <w:sectPr>
      <w:pgSz w:orient="portrait" w:w="11870" w:h="16787"/>
      <w:pgMar w:top="850" w:right="850" w:bottom="1440" w:left="8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6"/>
        <w:szCs w:val="26"/>
      </w:rPr>
    </w:rPrDefault>
  </w:docDefaults>
  <w:style w:type="paragraph" w:default="1" w:styleId="Normal">
    <w:name w:val="Normal"/>
    <w:pPr>
      <w:jc w:val="left"/>
      <w:ind w:left="0" w:right="0"/>
      <w:spacing w:after="0"/>
    </w:pPr>
  </w:style>
  <w:style w:type="character" w:styleId="FootnoteReference">
    <w:name w:val="Footnote Reference"/>
    <w:semiHidden/>
    <w:unhideWhenUsed/>
    <w:rPr>
      <w:vertAlign w:val="superscript"/>
    </w:rPr>
  </w:style>
  <w:style w:type="paragraph" w:customStyle="1" w:styleId="center">
    <w:name w:val="center"/>
    <w:basedOn w:val="Normal"/>
    <w:pPr>
      <w:jc w:val="center"/>
      <w:spacing w:after="0"/>
    </w:pPr>
  </w:style>
  <w:style w:type="character">
    <w:name w:val="doc_header"/>
    <w:rPr>
      <w:sz w:val="24"/>
      <w:szCs w:val="24"/>
      <w:b/>
      <w:caps/>
    </w:rPr>
  </w:style>
  <w:style w:type="character">
    <w:name w:val="bold"/>
    <w:rPr>
      <w:b/>
    </w:rPr>
  </w:style>
  <w:style w:type="character">
    <w:name w:val="table_header"/>
    <w:rPr>
      <w:color w:val="BE1E2D"/>
    </w:rPr>
  </w:style>
  <w:style w:type="table" w:customStyle="1" w:styleId="noborder">
    <w:name w:val="noborder"/>
    <w:uiPriority w:val="99"/>
    <w:tblPr>
      <w:jc w:val="left"/>
      <w:tblW w:w="100" w:type="auto"/>
      <w:tblCellMar>
        <w:top w:w="10" w:type="dxa"/>
        <w:left w:w="10" w:type="dxa"/>
        <w:right w:w="10" w:type="dxa"/>
        <w:bottom w:w="10" w:type="dxa"/>
      </w:tblCellMar>
    </w:tblPr>
  </w:style>
  <w:style w:type="table" w:customStyle="1" w:styleId="border">
    <w:name w:val="border"/>
    <w:uiPriority w:val="99"/>
    <w:tblPr>
      <w:jc w:val="left"/>
      <w:tblW w:w="100" w:type="auto"/>
      <w:tblCellMar>
        <w:top w:w="50" w:type="dxa"/>
        <w:left w:w="50" w:type="dxa"/>
        <w:right w:w="50" w:type="dxa"/>
        <w:bottom w:w="50"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2024-04-10T18:18:16+03:00</dcterms:created>
  <dcterms:modified xsi:type="dcterms:W3CDTF">2024-04-10T18:18:16+03:00</dcterms:modified>
</cp:coreProperties>
</file>

<file path=docProps/custom.xml><?xml version="1.0" encoding="utf-8"?>
<Properties xmlns="http://schemas.openxmlformats.org/officeDocument/2006/custom-properties" xmlns:vt="http://schemas.openxmlformats.org/officeDocument/2006/docPropsVTypes"/>
</file>