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11217-ОАОФ/1</w:t>
      </w:r>
    </w:p>
    <w:p/>
    <w:p>
      <w:pPr>
        <w:pStyle w:val=""/>
      </w:pPr>
      <w:r>
        <w:rPr>
          <w:rStyle w:val=""/>
        </w:rPr>
        <w:t xml:space="preserve">26.03.2024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244801893072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Выселковский район, п. Бейсуг, ул. Кирова, д. 1Б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А32-59170/2022 35/406-Б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HONDA, модель: STEPWGN, год изготовления: 2001, цвет: СЕРЫЙ, VIN: данные отсутствуют, ПТС: 25 ТХ 229571, г/н: А573ЕС123, изготовитель (страна): ЯПОНИЯ, модель двигателя: К20А, тип двигателя: БЕНЗИНОВЫЙ, двигатель №: 2084591, мощность двигателя, л. с. (кВт): 160, рабочий объем двигателя, куб. см: 1998, шасси (рама) № НЕ УСТАНОВЛЕН, кузов №: RF3-1067289, экологический класс: ТРЕТИЙ, разрешенная максимальная масса 1980 кг, масса без нагрузки 1540 кг, организация- изготовитель ТС: ХОНДА МОТОР/ В ходе проверки технического состояния транспортного средства, подлежащего реализации, были установлены следующие технические недостатки:- отсутствует замок зажигания;- двигатель не работает (обрыв привода ГРМ);- коробка передач не работает (не переключает скорости);- стекло задней двери отсутствует, задняя часть имеет повреждения (после ДТП);- резина имеет повреждения, не совместимые с эксплуатацией (грыжи, порывы, порезы);- сидения в салоне имеют повреждения (порывы);- пробиты основной радиатор и радиатор кондиционера;- неисправность рулевой рейки (гидроусилитель руля не работает);- неисправности ходовой части, неисправность приводов (ШРУСОВ);- генератор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должника.В открытых торгах могут принимать участие только лица, признанные участниками торгов.При проведении открытых торгов используется открытая форма представления предложений о цене. На странице проведения торгов программным обеспечением электронной площадки обеспечивается размещение информации о времени до истечения времени окончания представления ценовых предложений, а также размещение ценовых предложений с указанием точного времени их получения непосредственно после их подачи участниками открытых торгов. В случае, если была предложена цена лота, равная цене лота, предложенной другим (другими) участником (участниками) торгов, представленным признается предложение о цене лота, поступившее ранее других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2024-03-26T12:39:03+03:00</dcterms:created>
  <dcterms:modified xsi:type="dcterms:W3CDTF">2024-03-26T12:39:03+03:00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