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/МАКЕТ/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ДОГОВОР О ВНЕСЕНИИ ЗАДАТКА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УЧАСТИЕ В ЭЛЕКТРОННЫХ ТОРГАХ № ______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Москва                                                                                                          «__» ___________ 20___г.</w:t>
      </w:r>
    </w:p>
    <w:p>
      <w:pPr>
        <w:spacing w:after="0" w:line="240" w:lineRule="auto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«Терра Групп», (сокр. ООО «Терра Групп») ОГРН 1114027005080, ИНН 4027105086, адрес: 248600, г. Калуга, ул. Георгиевская, д. 39, именуемый в дальнейшем «Организатор торгов», в лице конкурсного управляющего Бессольцевой Ольги Александровны, действующей на основании Определения Арбитражного суда Калужской области от 12.04.2019г. по делу №А23-4120/2016, а также ___________________________________________________________ именуемый в дальнейшем «Участник торгов», в лице ________________,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 w:cs="Times New Roman"/>
        </w:rPr>
      </w:pPr>
    </w:p>
    <w:p>
      <w:pPr>
        <w:pStyle w:val="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ПРЕДМЕТ ДОГОВОРА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Участник торгов </w:t>
      </w:r>
      <w:r>
        <w:rPr>
          <w:rFonts w:ascii="Times New Roman" w:hAnsi="Times New Roman" w:cs="Times New Roman"/>
          <w:sz w:val="24"/>
          <w:szCs w:val="24"/>
          <w:lang w:val="ru-RU"/>
        </w:rPr>
        <w:t>передаёт</w:t>
      </w:r>
      <w:r>
        <w:rPr>
          <w:rFonts w:ascii="Times New Roman" w:hAnsi="Times New Roman" w:cs="Times New Roman"/>
          <w:sz w:val="24"/>
          <w:szCs w:val="24"/>
        </w:rPr>
        <w:t>, а Организатор торгов принимает задаток в размере ____________ рублей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__________</w:t>
      </w:r>
      <w:r>
        <w:rPr>
          <w:rFonts w:ascii="Times New Roman" w:hAnsi="Times New Roman" w:cs="Times New Roman"/>
          <w:color w:val="auto"/>
          <w:sz w:val="24"/>
          <w:szCs w:val="24"/>
        </w:rPr>
        <w:t>, проводимых на электронной торговой площадке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«RUSSIA OnLine»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Участник торгов обязуется подтвердить Организатору торгов внесение задатка на </w:t>
      </w:r>
      <w:r>
        <w:rPr>
          <w:rFonts w:ascii="Times New Roman" w:hAnsi="Times New Roman" w:cs="Times New Roman"/>
          <w:sz w:val="24"/>
          <w:szCs w:val="24"/>
          <w:lang w:val="ru-RU"/>
        </w:rPr>
        <w:t>расчётный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счёт</w:t>
      </w:r>
      <w:r>
        <w:rPr>
          <w:rFonts w:ascii="Times New Roman" w:hAnsi="Times New Roman" w:cs="Times New Roman"/>
          <w:sz w:val="24"/>
          <w:szCs w:val="24"/>
        </w:rPr>
        <w:t xml:space="preserve"> установленным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и действующим законодательством документами. Требования к порядку оформления и предоставления документов, опубликованных на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сайте http://www.rus-on.ru/ </w:t>
      </w:r>
      <w:r>
        <w:rPr>
          <w:rFonts w:ascii="Times New Roman" w:hAnsi="Times New Roman" w:cs="Times New Roman"/>
          <w:sz w:val="24"/>
          <w:szCs w:val="24"/>
        </w:rPr>
        <w:t xml:space="preserve">по торгам № ____ Участнику торгов понятны, и он полностью с ними согласен. 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РЕКВИЗИТЫ ОПЛАТЫ ЗАДАТКА</w:t>
      </w:r>
    </w:p>
    <w:p>
      <w:pPr>
        <w:pStyle w:val="7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2.1. Реквизиты для перечисления задатка: расчетный счет ООО «Терра Групп» (ИНН4027105086) р/с №40702810900000001083 в ООО банк «Элита» г. Калуга, к/с 30101810500000000762, БИК 042908762.</w:t>
      </w:r>
    </w:p>
    <w:p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>
      <w:pPr>
        <w:pStyle w:val="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ПОРЯДОК ВОЗВРАТА ЗАДАТКА. 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Участнику торгов – юридическому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юридическому лицу, отказавшемуся от заключения договора купли-продажи имущества, в случае признания его единственным участником торгов, гарантируется возврат задатка в течение пяти рабочих дней после направления в адрес Организатора торгов заявления о возврате перечисленного задатка с указанием своих банковских реквизитов.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физическому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пяти рабочих дней после направления в адрес Организатора торгов заявления о возврате перечисленного задатка с указанием своих банковских реквизитов.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Победителю торгов задаток засчитывается в </w:t>
      </w:r>
      <w:r>
        <w:rPr>
          <w:rFonts w:ascii="Times New Roman" w:hAnsi="Times New Roman" w:cs="Times New Roman"/>
          <w:sz w:val="24"/>
          <w:szCs w:val="24"/>
          <w:lang w:val="ru-RU"/>
        </w:rPr>
        <w:t>счёт</w:t>
      </w:r>
      <w:r>
        <w:rPr>
          <w:rFonts w:ascii="Times New Roman" w:hAnsi="Times New Roman" w:cs="Times New Roman"/>
          <w:sz w:val="24"/>
          <w:szCs w:val="24"/>
        </w:rPr>
        <w:t xml:space="preserve"> оплаты за имущество.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При уклонении или отказе победителя открытых торгов, от подписания в установленный срок протокола о результатах торгов, либо от заключения договора купли-продажи имущества, либо в случае не своевременной оплаты по договору купли-продажи имущества, задаток ему не возвращается, и включается в конкурсную массу должника.</w:t>
      </w:r>
    </w:p>
    <w:p>
      <w:pPr>
        <w:spacing w:after="0" w:line="240" w:lineRule="auto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</w:rPr>
      </w:pPr>
    </w:p>
    <w:p>
      <w:pPr>
        <w:pStyle w:val="7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ИНЫЕ УСЛОВИЯ</w:t>
      </w:r>
    </w:p>
    <w:p>
      <w:pPr>
        <w:pStyle w:val="7"/>
        <w:spacing w:after="0" w:line="240" w:lineRule="auto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Настоящий договор вступает в силу для Организатора торгов с момента размещения и подписания электронной цифровой подписью и прекращает </w:t>
      </w:r>
      <w:r>
        <w:rPr>
          <w:rFonts w:ascii="Times New Roman" w:hAnsi="Times New Roman" w:cs="Times New Roman"/>
          <w:sz w:val="24"/>
          <w:szCs w:val="24"/>
          <w:lang w:val="ru-RU"/>
        </w:rPr>
        <w:t>своё</w:t>
      </w:r>
      <w:r>
        <w:rPr>
          <w:rFonts w:ascii="Times New Roman" w:hAnsi="Times New Roman" w:cs="Times New Roman"/>
          <w:sz w:val="24"/>
          <w:szCs w:val="24"/>
        </w:rPr>
        <w:t xml:space="preserve"> действие после исполнения Сторонами всех обязательств по нему.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 Настоящий договор вступает в силу для Участника торгов с момента поступления денежных средств в </w:t>
      </w:r>
      <w:r>
        <w:rPr>
          <w:rFonts w:ascii="Times New Roman" w:hAnsi="Times New Roman" w:cs="Times New Roman"/>
          <w:sz w:val="24"/>
          <w:szCs w:val="24"/>
          <w:lang w:val="ru-RU"/>
        </w:rPr>
        <w:t>счёт</w:t>
      </w:r>
      <w:r>
        <w:rPr>
          <w:rFonts w:ascii="Times New Roman" w:hAnsi="Times New Roman" w:cs="Times New Roman"/>
          <w:sz w:val="24"/>
          <w:szCs w:val="24"/>
        </w:rPr>
        <w:t xml:space="preserve"> оплаты задатка за участие в торгах на </w:t>
      </w:r>
      <w:r>
        <w:rPr>
          <w:rFonts w:ascii="Times New Roman" w:hAnsi="Times New Roman" w:cs="Times New Roman"/>
          <w:sz w:val="24"/>
          <w:szCs w:val="24"/>
          <w:lang w:val="ru-RU"/>
        </w:rPr>
        <w:t>расчётный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счёт</w:t>
      </w:r>
      <w:r>
        <w:rPr>
          <w:rFonts w:ascii="Times New Roman" w:hAnsi="Times New Roman" w:cs="Times New Roman"/>
          <w:sz w:val="24"/>
          <w:szCs w:val="24"/>
        </w:rPr>
        <w:t>, указанный в п. 2.1. настоящего договора и прекращает свое действие после исполнения Сторонами всех обязательств по нему.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Споры, возникшие в результате действия настоящего договора, разрешаются в установленном порядке в Арбитражном суде Калужской области. 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Настоящий Договор составлен в 2 (Двух) экземплярах, имеющих одинаковую юридическую силу, по одному для каждой из Сторон.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При внесении задатка электронная копия настоящего Договора, подписанная Участником торгов, направляется им на электронный адрес Организатора торгов, а также подлежит прикреплению при подаче заявки на участие в торгах.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РЕКВИЗИТЫ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Style w:val="3"/>
        <w:tblpPr w:leftFromText="180" w:rightFromText="180" w:vertAnchor="text" w:horzAnchor="margin" w:tblpY="77"/>
        <w:tblW w:w="96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4"/>
        <w:gridCol w:w="4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4634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Участник торгов</w:t>
            </w:r>
          </w:p>
          <w:p>
            <w:pPr>
              <w:spacing w:after="0" w:line="240" w:lineRule="auto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3" w:hRule="atLeast"/>
        </w:trPr>
        <w:tc>
          <w:tcPr>
            <w:tcW w:w="463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ООО «Терра Групп»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Юридический адрес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248600, г. Калуга, ул. Георгиевская, д. 39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Фактический адрес: 105082, г. Москва, ул. Фридриха Энгельса, д. 75, стр. 5, оф. 621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ИНН 4027105086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КПП 402701001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ОГРН 1114027005080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р/с 40702810900000001083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Банк: ООО банк «Элита» г. Калуга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к/с 30101810500000000762</w:t>
            </w:r>
          </w:p>
          <w:p>
            <w:pPr>
              <w:spacing w:after="0" w:line="240" w:lineRule="auto"/>
              <w:rPr>
                <w:rStyle w:val="4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БИК 042908762</w:t>
            </w:r>
          </w:p>
          <w:p>
            <w:pPr>
              <w:spacing w:after="0" w:line="240" w:lineRule="auto"/>
              <w:rPr>
                <w:rStyle w:val="4"/>
                <w:rFonts w:ascii="Times New Roman" w:hAnsi="Times New Roman" w:cs="Times New Roman"/>
                <w:color w:val="000000" w:themeColor="text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ascii="Times New Roman" w:hAnsi="Times New Roman" w:cs="Times New Roman"/>
                <w:color w:val="000000" w:themeColor="text1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Style w:val="4"/>
                <w:rFonts w:ascii="Times New Roman" w:hAnsi="Times New Roman" w:cs="Times New Roman"/>
                <w:color w:val="000000" w:themeColor="text1"/>
                <w:u w:val="none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ascii="Times New Roman" w:hAnsi="Times New Roman" w:cs="Times New Roman"/>
                <w:color w:val="000000" w:themeColor="text1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mail</w:t>
            </w:r>
            <w:r>
              <w:rPr>
                <w:rStyle w:val="4"/>
                <w:rFonts w:ascii="Times New Roman" w:hAnsi="Times New Roman" w:cs="Times New Roman"/>
                <w:color w:val="000000" w:themeColor="text1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  <w:r>
              <w:rPr>
                <w:rStyle w:val="4"/>
                <w:rFonts w:ascii="Times New Roman" w:hAnsi="Times New Roman" w:cs="Times New Roman"/>
                <w:color w:val="000000" w:themeColor="text1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olgabessoltceva</w:t>
            </w:r>
            <w:r>
              <w:rPr>
                <w:rStyle w:val="4"/>
                <w:rFonts w:ascii="Times New Roman" w:hAnsi="Times New Roman" w:cs="Times New Roman"/>
                <w:color w:val="000000" w:themeColor="text1"/>
                <w:u w:val="none"/>
                <w14:textFill>
                  <w14:solidFill>
                    <w14:schemeClr w14:val="tx1"/>
                  </w14:solidFill>
                </w14:textFill>
              </w:rPr>
              <w:t>@</w:t>
            </w:r>
            <w:r>
              <w:rPr>
                <w:rStyle w:val="4"/>
                <w:rFonts w:ascii="Times New Roman" w:hAnsi="Times New Roman" w:cs="Times New Roman"/>
                <w:color w:val="000000" w:themeColor="text1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yandex</w:t>
            </w:r>
            <w:r>
              <w:rPr>
                <w:rStyle w:val="4"/>
                <w:rFonts w:ascii="Times New Roman" w:hAnsi="Times New Roman" w:cs="Times New Roman"/>
                <w:color w:val="000000" w:themeColor="text1"/>
                <w:u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Style w:val="4"/>
                <w:rFonts w:ascii="Times New Roman" w:hAnsi="Times New Roman" w:cs="Times New Roman"/>
                <w:color w:val="000000" w:themeColor="text1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ru</w:t>
            </w:r>
          </w:p>
          <w:p>
            <w:pPr>
              <w:spacing w:after="0" w:line="240" w:lineRule="auto"/>
              <w:rPr>
                <w:rStyle w:val="4"/>
                <w:rFonts w:ascii="Times New Roman" w:hAnsi="Times New Roman" w:cs="Times New Roman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Конкурсный управляющий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О.А. Бессольцева___________________</w:t>
            </w:r>
          </w:p>
          <w:p>
            <w:pPr>
              <w:spacing w:after="0" w:line="240" w:lineRule="auto"/>
              <w:rPr>
                <w:rStyle w:val="4"/>
                <w:rFonts w:ascii="Times New Roman" w:hAnsi="Times New Roman" w:cs="Times New Roman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  <w14:textFill>
                  <w14:solidFill>
                    <w14:schemeClr w14:val="hlink"/>
                  </w14:solidFill>
                </w14:textFill>
              </w:rPr>
            </w:pPr>
          </w:p>
        </w:tc>
        <w:tc>
          <w:tcPr>
            <w:tcW w:w="498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Наименование: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ОГРН: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К/с №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>
            <w:pPr>
              <w:pStyle w:val="10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E-mail: </w:t>
            </w:r>
            <w:r>
              <w:rPr>
                <w:color w:val="FF0000"/>
                <w:sz w:val="22"/>
                <w:szCs w:val="22"/>
              </w:rPr>
              <w:t>&lt;</w:t>
            </w:r>
            <w:r>
              <w:rPr>
                <w:i/>
                <w:color w:val="FF0000"/>
                <w:sz w:val="22"/>
                <w:szCs w:val="22"/>
              </w:rPr>
              <w:t>E-mail</w:t>
            </w:r>
            <w:r>
              <w:rPr>
                <w:color w:val="FF0000"/>
                <w:sz w:val="22"/>
                <w:szCs w:val="22"/>
              </w:rPr>
              <w:t>&gt;</w:t>
            </w:r>
          </w:p>
          <w:p>
            <w:pPr>
              <w:pStyle w:val="10"/>
              <w:rPr>
                <w:sz w:val="22"/>
                <w:szCs w:val="22"/>
              </w:rPr>
            </w:pPr>
          </w:p>
          <w:p>
            <w:pPr>
              <w:pStyle w:val="10"/>
              <w:rPr>
                <w:i/>
                <w:color w:val="FF0000"/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>
            <w:pPr>
              <w:pStyle w:val="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_______________________________</w:t>
            </w:r>
          </w:p>
          <w:p>
            <w:pPr>
              <w:pStyle w:val="10"/>
              <w:rPr>
                <w:sz w:val="22"/>
                <w:szCs w:val="22"/>
              </w:rPr>
            </w:pPr>
          </w:p>
          <w:p>
            <w:pPr>
              <w:pStyle w:val="10"/>
              <w:rPr>
                <w:sz w:val="22"/>
                <w:szCs w:val="22"/>
              </w:rPr>
            </w:pP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2C2CBD"/>
    <w:multiLevelType w:val="multilevel"/>
    <w:tmpl w:val="3C2C2CB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 w:tentative="0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 w:tentative="0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 w:tentative="0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 w:tentative="0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 w:tentative="0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 w:tentative="0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 w:tentative="0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70BA5D33"/>
    <w:lvl w:ilvl="0" w:tentative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 w:tentative="0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 w:tentative="0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 w:tentative="0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 w:tentative="0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 w:tentative="0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 w:tentative="0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 w:tentative="0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8"/>
  <w:autoHyphenation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4DF9"/>
    <w:rsid w:val="000A0AB3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5634D"/>
    <w:rsid w:val="00264360"/>
    <w:rsid w:val="002643BF"/>
    <w:rsid w:val="002C34F8"/>
    <w:rsid w:val="002D1DF5"/>
    <w:rsid w:val="00333608"/>
    <w:rsid w:val="00337E94"/>
    <w:rsid w:val="00353214"/>
    <w:rsid w:val="003558BF"/>
    <w:rsid w:val="0038031E"/>
    <w:rsid w:val="003C5DCA"/>
    <w:rsid w:val="003E4D94"/>
    <w:rsid w:val="00466788"/>
    <w:rsid w:val="00482825"/>
    <w:rsid w:val="004A1B68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993BF2"/>
    <w:rsid w:val="009C5B4C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94377"/>
    <w:rsid w:val="00ED0775"/>
    <w:rsid w:val="00ED38E6"/>
    <w:rsid w:val="00EE439B"/>
    <w:rsid w:val="00F061FB"/>
    <w:rsid w:val="00F83835"/>
    <w:rsid w:val="00FD5CD7"/>
    <w:rsid w:val="00FF28E5"/>
    <w:rsid w:val="026D4F2F"/>
    <w:rsid w:val="04C16CF5"/>
    <w:rsid w:val="3B94592A"/>
    <w:rsid w:val="756A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apple-converted-space"/>
    <w:basedOn w:val="2"/>
    <w:uiPriority w:val="0"/>
  </w:style>
  <w:style w:type="character" w:customStyle="1" w:styleId="9">
    <w:name w:val="Текст выноски Знак"/>
    <w:basedOn w:val="2"/>
    <w:link w:val="6"/>
    <w:semiHidden/>
    <w:uiPriority w:val="99"/>
    <w:rPr>
      <w:rFonts w:ascii="Segoe UI" w:hAnsi="Segoe UI" w:cs="Segoe UI"/>
      <w:sz w:val="18"/>
      <w:szCs w:val="18"/>
    </w:rPr>
  </w:style>
  <w:style w:type="paragraph" w:customStyle="1" w:styleId="10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778</Words>
  <Characters>4440</Characters>
  <Lines>37</Lines>
  <Paragraphs>10</Paragraphs>
  <TotalTime>15</TotalTime>
  <ScaleCrop>false</ScaleCrop>
  <LinksUpToDate>false</LinksUpToDate>
  <CharactersWithSpaces>5208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2020-04-06T15:12:00Z</dcterms:created>
  <dc:creator>User</dc:creator>
  <cp:lastModifiedBy>Анастасия</cp:lastModifiedBy>
  <cp:lastPrinted>2017-11-03T08:47:00Z</cp:lastPrinted>
  <dcterms:modified xsi:type="dcterms:W3CDTF">2024-04-21T20:24:42Z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4D2EA759EF0142C18C43B5E8C45FAF6D_13</vt:lpwstr>
  </property>
</Properties>
</file>