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ind w:left="0" w:right="0" w:firstLine="0"/>
        <w:spacing w:before="0" w:after="0" w:line="240" w:lineRule="auto"/>
      </w:pPr>
      <w:r>
        <w:rPr>
          <w:rFonts w:ascii="Times New Roman" w:hAnsi="Times New Roman" w:eastAsia="Times New Roman" w:cs="Times New Roman"/>
          <w:sz w:val="22"/>
          <w:szCs w:val="22"/>
          <w:b w:val="1"/>
          <w:bCs w:val="1"/>
        </w:rPr>
        <w:t>Проект договора уступки права требования (цессии)</w:t>
      </w:r>
      <w:br/>
      <w:r>
        <w:rPr>
          <w:rFonts w:ascii="Times New Roman" w:hAnsi="Times New Roman" w:eastAsia="Times New Roman" w:cs="Times New Roman"/>
          <w:sz w:val="22"/>
          <w:szCs w:val="22"/>
          <w:b w:val="1"/>
          <w:bCs w:val="1"/>
        </w:rPr>
      </w:r>
    </w:p>
    <w:p>
      <w:pPr>
        <w:jc w:val="both"/>
        <w:ind w:left="0" w:right="0" w:firstLine="0"/>
        <w:spacing w:before="0" w:after="0" w:line="240" w:lineRule="auto"/>
      </w:pPr>
      <w:pPr>
        <w:rPr>
          <w:rFonts w:ascii="Times New Roman" w:hAnsi="Times New Roman" w:eastAsia="Times New Roman" w:cs="Times New Roman"/>
          <w:sz w:val="22"/>
          <w:szCs w:val="22"/>
          <w:b w:val="0"/>
          <w:bCs w:val="0"/>
        </w:rPr>
      </w:pPr>
    </w:p>
    <w:tbl>
      <w:tblGrid>
        <w:gridCol w:w="7000" w:type="dxa"/>
        <w:gridCol w:w="8100" w:type="dxa"/>
      </w:tblGrid>
      <w:tblPr>
        <w:jc w:val="center"/>
        <w:tblW w:w="5000" w:type="auto"/>
        <w:tblLayout w:type="autofit"/>
        <w:tblBorders>
          <w:top w:val="single" w:sz="0"/>
          <w:left w:val="single" w:sz="0"/>
          <w:right w:val="single" w:sz="0"/>
          <w:bottom w:val="single" w:sz="0"/>
        </w:tblBorders>
      </w:tblPr>
      <w:tr>
        <w:trPr/>
        <w:tc>
          <w:tcPr>
            <w:tcW w:w="7000" w:type="dxa"/>
            <w:vAlign w:val="center"/>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1"/>
                <w:bCs w:val="1"/>
              </w:rPr>
              <w:t xml:space="preserve">Краснодар</w:t>
            </w:r>
          </w:p>
        </w:tc>
        <w:tc>
          <w:tcPr>
            <w:tcW w:w="8100" w:type="dxa"/>
            <w:vAlign w:val="center"/>
            <w:tcBorders>
              <w:top w:val="none" w:sz="0" w:color="000000"/>
              <w:left w:val="none" w:sz="0" w:color="000000"/>
              <w:right w:val="none" w:sz="0" w:color="000000"/>
              <w:bottom w:val="none" w:sz="0" w:color="000000"/>
            </w:tcBorders>
            <w:noWrap/>
          </w:tcPr>
          <w:p>
            <w:pPr>
              <w:jc w:val="right"/>
              <w:spacing w:before="0" w:after="0" w:line="240" w:lineRule="auto"/>
            </w:pPr>
            <w:r>
              <w:rPr>
                <w:rFonts w:ascii="Times New Roman" w:hAnsi="Times New Roman" w:eastAsia="Times New Roman" w:cs="Times New Roman"/>
                <w:sz w:val="20"/>
                <w:szCs w:val="20"/>
                <w:b w:val="1"/>
                <w:bCs w:val="1"/>
              </w:rPr>
              <w:t xml:space="preserve">__ __________ ____ г.</w:t>
            </w:r>
          </w:p>
        </w:tc>
      </w:tr>
    </w:tbl>
    <w:p>
      <w:pPr>
        <w:jc w:val="both"/>
        <w:ind w:left="0" w:right="0" w:firstLine="0"/>
        <w:spacing w:before="0" w:after="0" w:line="240" w:lineRule="auto"/>
      </w:pPr>
      <w:pPr>
        <w:rPr>
          <w:rFonts w:ascii="Times New Roman" w:hAnsi="Times New Roman" w:eastAsia="Times New Roman" w:cs="Times New Roman"/>
          <w:sz w:val="22"/>
          <w:szCs w:val="22"/>
          <w:b w:val="0"/>
          <w:bCs w:val="0"/>
        </w:rPr>
      </w:pPr>
    </w:p>
    <w:p>
      <w:pPr>
        <w:jc w:val="both"/>
        <w:ind w:left="0" w:right="0" w:firstLine="425"/>
        <w:spacing w:before="0" w:after="0" w:line="260" w:lineRule="auto"/>
      </w:pPr>
      <w:r>
        <w:rPr>
          <w:rFonts w:ascii="Times New Roman" w:hAnsi="Times New Roman" w:eastAsia="Times New Roman" w:cs="Times New Roman"/>
          <w:sz w:val="22"/>
          <w:szCs w:val="22"/>
          <w:b w:val="0"/>
          <w:bCs w:val="0"/>
        </w:rPr>
        <w:t>ОБЩЕСТВО С ОГРАНИЧЕННОЙ ОТВЕТСТВЕННОСТЬЮ "АФАСТ", именуемое в дальнейшем «Цедент», в лице конкурсного управляющего Осипова Андрея Анатольевича, действующего на основании решения Арбитражного суда города Москвы от 15.01.2024 г. по делу №А40-236090/2022, с одной стороны, и _________________, именуемое (-ый, -ая) в дальнейшем «Цессионарий», с другой стороны, вместе именуемые «Стороны», заключили настоящий договор о нижеследующем:</w:t>
      </w:r>
    </w:p>
    <w:p>
      <w:pPr>
        <w:jc w:val="center"/>
        <w:spacing w:before="120" w:after="60"/>
        <w:numPr>
          <w:ilvl w:val="0"/>
          <w:numId w:val="1"/>
        </w:numPr>
      </w:pPr>
      <w:r>
        <w:rPr>
          <w:b w:val="1"/>
          <w:bCs w:val="1"/>
        </w:rPr>
        <w:t xml:space="preserve">Предмет договора</w:t>
      </w:r>
    </w:p>
    <w:p>
      <w:pPr>
        <w:jc w:val="both"/>
        <w:spacing w:after="0"/>
        <w:numPr>
          <w:ilvl w:val="1"/>
          <w:numId w:val="1"/>
        </w:numPr>
      </w:pPr>
      <w:r>
        <w:rPr/>
        <w:t xml:space="preserve">В соответствии с условиями настоящего договора Цедент на возмездной основе уступает Цессионарию принадлежащее ему право требования в полном объеме к ____________ (далее по тексту – право требования).</w:t>
      </w:r>
    </w:p>
    <w:p>
      <w:pPr>
        <w:jc w:val="both"/>
        <w:spacing w:after="0"/>
        <w:numPr>
          <w:ilvl w:val="1"/>
          <w:numId w:val="1"/>
        </w:numPr>
      </w:pPr>
      <w:r>
        <w:rPr/>
        <w:t xml:space="preserve">Передаваемое по настоящему договору право требования на момент заключения настоящего договора включает в себя:</w:t>
      </w:r>
    </w:p>
    <w:p>
      <w:pPr>
        <w:jc w:val="both"/>
        <w:spacing w:after="0"/>
        <w:numPr>
          <w:ilvl w:val="2"/>
          <w:numId w:val="1"/>
        </w:numPr>
      </w:pPr>
      <w:r>
        <w:rPr/>
        <w:t xml:space="preserve">Право требования к ______________ на сумму ______________ рублей.</w:t>
      </w:r>
    </w:p>
    <w:p>
      <w:pPr>
        <w:jc w:val="both"/>
        <w:spacing w:after="0"/>
        <w:numPr>
          <w:ilvl w:val="1"/>
          <w:numId w:val="1"/>
        </w:numPr>
      </w:pPr>
      <w:r>
        <w:rPr/>
        <w:t>Настоящий договор заключается Сторонами в порядке, установленном Федеральным законом от 26.10.2002 № 127-ФЗ «О несостоятельности (банкротстве)», по результатам проведения открытых торгов по продаже имущества ООО "АФАСТ", в форме публичного предложения № 14494-ОТПП, лот № ___, по протоколу о результатах соответствующего периода от __.__.____ г. на электронной торговой площадке RUSSIA OnLine, размещенной на сайте в сети Интернет по адресу: rus-on.ru.</w:t>
      </w:r>
    </w:p>
    <w:p>
      <w:pPr>
        <w:jc w:val="center"/>
        <w:spacing w:before="120" w:after="60"/>
        <w:numPr>
          <w:ilvl w:val="0"/>
          <w:numId w:val="1"/>
        </w:numPr>
      </w:pPr>
      <w:r>
        <w:rPr>
          <w:b w:val="1"/>
          <w:bCs w:val="1"/>
        </w:rPr>
        <w:t xml:space="preserve">Порядок расчетов</w:t>
      </w:r>
    </w:p>
    <w:p>
      <w:pPr>
        <w:jc w:val="both"/>
        <w:spacing w:after="0"/>
        <w:numPr>
          <w:ilvl w:val="1"/>
          <w:numId w:val="1"/>
        </w:numPr>
      </w:pPr>
      <w:r>
        <w:rPr/>
        <w:t>Стоимость уступаемого в соответствии с настоящим договором права требования составляет __________ рублей. НДС не облагается. В случае уменьшения размера права требования в связи с погашением задолженности до перехода права требования к Цессионарию (до поступления полной оплаты) цена продажи права требования подлежит пропорциональному уменьшению согласно Положению о торгах.</w:t>
      </w:r>
    </w:p>
    <w:p>
      <w:pPr>
        <w:jc w:val="both"/>
        <w:spacing w:after="0"/>
        <w:numPr>
          <w:ilvl w:val="1"/>
          <w:numId w:val="1"/>
        </w:numPr>
      </w:pPr>
      <w:r>
        <w:rPr/>
        <w:t>Задаток в сумме __________ рублей, внесенный Цессионарием в обеспечение исполнения обязательств как участника торгов, засчитывается в счет оплаты права требования.</w:t>
      </w:r>
    </w:p>
    <w:p>
      <w:pPr>
        <w:jc w:val="both"/>
        <w:spacing w:after="0"/>
        <w:numPr>
          <w:ilvl w:val="1"/>
          <w:numId w:val="1"/>
        </w:numPr>
      </w:pPr>
      <w:r>
        <w:rPr/>
        <w:t>За вычетом суммы задатка Цессионарий должен уплатить __________ рублей, в течение 30 (тридцати) дней со дня подписания настоящего договора. Оплата производится на расчетный счет Цедента, указанный в разделе 6 настоящего договора.</w:t>
      </w:r>
    </w:p>
    <w:p>
      <w:pPr>
        <w:jc w:val="center"/>
        <w:spacing w:before="120" w:after="60"/>
        <w:numPr>
          <w:ilvl w:val="0"/>
          <w:numId w:val="1"/>
        </w:numPr>
      </w:pPr>
      <w:r>
        <w:rPr>
          <w:b w:val="1"/>
          <w:bCs w:val="1"/>
        </w:rPr>
        <w:t xml:space="preserve">Порядок уступки права требования:</w:t>
      </w:r>
    </w:p>
    <w:p>
      <w:pPr>
        <w:jc w:val="both"/>
        <w:spacing w:after="0"/>
        <w:numPr>
          <w:ilvl w:val="1"/>
          <w:numId w:val="1"/>
        </w:numPr>
      </w:pPr>
      <w:r>
        <w:rPr/>
        <w:t xml:space="preserve">Право требования переходит к Цессионарию с момента полной оплаты Цессионарием права требования в соответствии с разделом 2 настоящего договора.</w:t>
      </w:r>
    </w:p>
    <w:p>
      <w:pPr>
        <w:jc w:val="both"/>
        <w:spacing w:after="0"/>
        <w:numPr>
          <w:ilvl w:val="1"/>
          <w:numId w:val="1"/>
        </w:numPr>
      </w:pPr>
      <w:r>
        <w:rPr/>
        <w:t xml:space="preserve">В течение 5 (пяти)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приема-передачи все имеющиеся у него документы.</w:t>
      </w:r>
    </w:p>
    <w:p>
      <w:pPr>
        <w:jc w:val="both"/>
        <w:spacing w:after="0"/>
        <w:numPr>
          <w:ilvl w:val="1"/>
          <w:numId w:val="1"/>
        </w:numPr>
      </w:pPr>
      <w:r>
        <w:rPr/>
        <w:t>Цедент обязан сообщить Цессионарию все иные сведения, имеющие значение для осуществления Цессионарием своих прав требования, приобретенных в соответствии с данным Договором.</w:t>
      </w:r>
    </w:p>
    <w:p>
      <w:pPr>
        <w:jc w:val="both"/>
        <w:spacing w:after="0"/>
        <w:numPr>
          <w:ilvl w:val="1"/>
          <w:numId w:val="1"/>
        </w:numPr>
      </w:pPr>
      <w:r>
        <w:rPr/>
        <w:t xml:space="preserve">С момента подписания акта приема-передачи, указанного в пункте 3.2, настоящего договора, обеими Сторонами, обязанности Цедента по настоящему Договору считаются исполненными.</w:t>
      </w:r>
    </w:p>
    <w:p>
      <w:pPr>
        <w:jc w:val="both"/>
        <w:spacing w:after="0"/>
        <w:numPr>
          <w:ilvl w:val="1"/>
          <w:numId w:val="1"/>
        </w:numPr>
      </w:pPr>
      <w:r>
        <w:rPr/>
        <w:t xml:space="preserve">Цессионарий самостоятельно и по своему усмотрению уведомляет должника об уступке права требования задолженности.</w:t>
      </w:r>
    </w:p>
    <w:p>
      <w:pPr>
        <w:jc w:val="center"/>
        <w:spacing w:before="120" w:after="60"/>
        <w:numPr>
          <w:ilvl w:val="0"/>
          <w:numId w:val="1"/>
        </w:numPr>
      </w:pPr>
      <w:r>
        <w:rPr>
          <w:b w:val="1"/>
          <w:bCs w:val="1"/>
        </w:rPr>
        <w:t xml:space="preserve">Ответственность Сторон</w:t>
      </w:r>
    </w:p>
    <w:p>
      <w:pPr>
        <w:jc w:val="both"/>
        <w:spacing w:after="0"/>
        <w:numPr>
          <w:ilvl w:val="1"/>
          <w:numId w:val="1"/>
        </w:numPr>
      </w:pPr>
      <w:r>
        <w:rPr/>
        <w:t xml:space="preserve">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pPr>
        <w:jc w:val="both"/>
        <w:spacing w:after="0"/>
        <w:numPr>
          <w:ilvl w:val="1"/>
          <w:numId w:val="1"/>
        </w:numPr>
      </w:pPr>
      <w:r>
        <w:rPr/>
        <w:t>Стороны договорились, что не поступление денежных средств в счет оплаты права требования в сумме и в сроки, указанные в пункте 2.3 настоящего Договора, считается отказом Цессионария от исполнения обязательств по оплате права требования. При просрочке полной оплаты более чем на 10 (десять) дней Цедент вправе отказаться от исполнения своих обязательств по настоящему Договору, письменно уведомив Цессионария о расторжении настоящего Договора.</w:t>
      </w:r>
    </w:p>
    <w:p>
      <w:pPr>
        <w:jc w:val="both"/>
        <w:spacing w:after="0"/>
        <w:numPr>
          <w:ilvl w:val="1"/>
          <w:numId w:val="1"/>
        </w:numPr>
      </w:pPr>
      <w:r>
        <w:rPr/>
        <w:t xml:space="preserve">Настоящий Договор считается расторгнутым с момента направления Цедентом указанного уведомления, при этом Цессионарий теряет право на получение права требования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pPr>
        <w:jc w:val="center"/>
        <w:spacing w:before="120" w:after="60"/>
        <w:numPr>
          <w:ilvl w:val="0"/>
          <w:numId w:val="1"/>
        </w:numPr>
      </w:pPr>
      <w:r>
        <w:rPr>
          <w:b w:val="1"/>
          <w:bCs w:val="1"/>
        </w:rPr>
        <w:t xml:space="preserve">Заключительные положения</w:t>
      </w:r>
    </w:p>
    <w:p>
      <w:pPr>
        <w:jc w:val="both"/>
        <w:spacing w:after="0"/>
        <w:numPr>
          <w:ilvl w:val="1"/>
          <w:numId w:val="1"/>
        </w:numPr>
      </w:pPr>
      <w:r>
        <w:rPr/>
        <w:t xml:space="preserve">Настоящий договор вступает в силу с момента его подписания Сторонами и действует до полного исполнения всех обязательств Сторонами.</w:t>
      </w:r>
    </w:p>
    <w:p>
      <w:pPr>
        <w:jc w:val="both"/>
        <w:spacing w:after="0"/>
        <w:numPr>
          <w:ilvl w:val="1"/>
          <w:numId w:val="1"/>
        </w:numPr>
      </w:pPr>
      <w:r>
        <w:rPr/>
        <w:t xml:space="preserve">Настоящий Договор вступает в силу с момента его подписания и прекращает свое действие при расторжении в предусмотренных законодательством Российской Федерации и настоящим Договором случаях.</w:t>
      </w:r>
    </w:p>
    <w:p>
      <w:pPr>
        <w:jc w:val="both"/>
        <w:spacing w:after="0"/>
        <w:numPr>
          <w:ilvl w:val="1"/>
          <w:numId w:val="1"/>
        </w:numPr>
      </w:pPr>
      <w:r>
        <w:rPr/>
        <w:t xml:space="preserve">Споры и разногласия, возникающие из настоящего договора или в связи с ним, будут решаться сторонами путем переговоров. В случае если согласие не будет достигнуто, споры и разногласия подлежат рассмотрению в Арбитражном суде города Москвы.</w:t>
      </w:r>
    </w:p>
    <w:p>
      <w:pPr>
        <w:jc w:val="both"/>
        <w:spacing w:after="0"/>
        <w:numPr>
          <w:ilvl w:val="1"/>
          <w:numId w:val="1"/>
        </w:numPr>
      </w:pPr>
      <w:r>
        <w:rPr/>
        <w:t xml:space="preserve">Во всем ином, не предусмотренном настоящим Договором, Стороны руководствуются действующим законодательством Российской Федерации.</w:t>
      </w:r>
    </w:p>
    <w:p>
      <w:pPr>
        <w:jc w:val="both"/>
        <w:spacing w:after="0"/>
        <w:numPr>
          <w:ilvl w:val="1"/>
          <w:numId w:val="1"/>
        </w:numPr>
      </w:pPr>
      <w:r>
        <w:rPr/>
        <w:t xml:space="preserve">Настоящий Договор составлен в двух экземплярах, имеющих одинаковую юридическую силу, по одному экземпляру для каждой из Сторон.</w:t>
      </w:r>
    </w:p>
    <w:p>
      <w:pPr>
        <w:jc w:val="center"/>
        <w:spacing w:before="120" w:after="60"/>
        <w:numPr>
          <w:ilvl w:val="0"/>
          <w:numId w:val="1"/>
        </w:numPr>
      </w:pPr>
      <w:r>
        <w:rPr>
          <w:b w:val="1"/>
          <w:bCs w:val="1"/>
        </w:rPr>
        <w:t xml:space="preserve">Реквизиты и подписи Сторон</w:t>
      </w:r>
    </w:p>
    <w:p>
      <w:pPr>
        <w:jc w:val="both"/>
        <w:ind w:left="0" w:right="0" w:firstLine="0"/>
        <w:spacing w:before="0" w:after="0" w:line="240" w:lineRule="auto"/>
      </w:pPr>
      <w:pPr>
        <w:rPr>
          <w:rFonts w:ascii="Times New Roman" w:hAnsi="Times New Roman" w:eastAsia="Times New Roman" w:cs="Times New Roman"/>
          <w:sz w:val="20"/>
          <w:szCs w:val="20"/>
          <w:b w:val="0"/>
          <w:bCs w:val="0"/>
        </w:rPr>
      </w:pPr>
    </w:p>
    <w:tbl>
      <w:tblGrid>
        <w:gridCol w:w="4678" w:type="dxa"/>
        <w:gridCol w:w="4678" w:type="dxa"/>
      </w:tblGrid>
      <w:tblPr>
        <w:jc w:val="center"/>
        <w:tblW w:w="5000" w:type="auto"/>
        <w:tblLayout w:type="autofit"/>
        <w:tblBorders>
          <w:top w:val="single" w:sz="0"/>
          <w:left w:val="single" w:sz="0"/>
          <w:right w:val="single" w:sz="0"/>
          <w:bottom w:val="single" w:sz="0"/>
        </w:tblBorders>
      </w:tblPr>
      <w:tr>
        <w:trPr/>
        <w:tc>
          <w:tcPr>
            <w:tcW w:w="4678" w:type="dxa"/>
            <w:vAlign w:val="top"/>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1"/>
                <w:bCs w:val="1"/>
                <w:u w:val="single"/>
              </w:rPr>
              <w:t xml:space="preserve">Цедент</w:t>
            </w:r>
          </w:p>
          <w:p>
            <w:pPr>
              <w:jc w:val="left"/>
              <w:spacing w:before="0" w:after="0" w:line="240" w:lineRule="auto"/>
            </w:pPr>
            <w:r>
              <w:rPr>
                <w:rFonts w:ascii="Times New Roman" w:hAnsi="Times New Roman" w:eastAsia="Times New Roman" w:cs="Times New Roman"/>
                <w:sz w:val="20"/>
                <w:szCs w:val="20"/>
                <w:b w:val="1"/>
                <w:bCs w:val="1"/>
              </w:rPr>
              <w:t xml:space="preserve">ООО "АФАСТ"</w:t>
            </w:r>
          </w:p>
          <w:p>
            <w:pPr>
              <w:jc w:val="left"/>
              <w:spacing w:before="0" w:after="0" w:line="240" w:lineRule="auto"/>
            </w:pPr>
            <w:r>
              <w:rPr>
                <w:rFonts w:ascii="Times New Roman" w:hAnsi="Times New Roman" w:eastAsia="Times New Roman" w:cs="Times New Roman"/>
                <w:sz w:val="20"/>
                <w:szCs w:val="20"/>
                <w:b w:val="0"/>
                <w:bCs w:val="0"/>
              </w:rPr>
              <w:t xml:space="preserve">ИНН: 7726413508</w:t>
            </w:r>
          </w:p>
          <w:p>
            <w:pPr>
              <w:jc w:val="left"/>
              <w:spacing w:before="0" w:after="0" w:line="240" w:lineRule="auto"/>
            </w:pPr>
            <w:r>
              <w:rPr>
                <w:rFonts w:ascii="Times New Roman" w:hAnsi="Times New Roman" w:eastAsia="Times New Roman" w:cs="Times New Roman"/>
                <w:sz w:val="20"/>
                <w:szCs w:val="20"/>
                <w:b w:val="0"/>
                <w:bCs w:val="0"/>
              </w:rPr>
              <w:t xml:space="preserve">ОГРН: 5177746046418</w:t>
            </w:r>
          </w:p>
          <w:p>
            <w:pPr>
              <w:jc w:val="left"/>
              <w:spacing w:before="0" w:after="0" w:line="240" w:lineRule="auto"/>
            </w:pPr>
            <w:r>
              <w:rPr>
                <w:rFonts w:ascii="Times New Roman" w:hAnsi="Times New Roman" w:eastAsia="Times New Roman" w:cs="Times New Roman"/>
                <w:sz w:val="20"/>
                <w:szCs w:val="20"/>
                <w:b w:val="0"/>
                <w:bCs w:val="0"/>
              </w:rPr>
              <w:t>Адрес: 115230, г. Москва, Электролитный проезд, д. 3, стр. 2, этаж 05, комната 12</w:t>
            </w:r>
          </w:p>
          <w:p>
            <w:pPr>
              <w:jc w:val="left"/>
              <w:spacing w:before="0" w:after="0" w:line="240" w:lineRule="auto"/>
            </w:pPr>
            <w:r>
              <w:rPr>
                <w:rFonts w:ascii="Times New Roman" w:hAnsi="Times New Roman" w:eastAsia="Times New Roman" w:cs="Times New Roman"/>
                <w:sz w:val="20"/>
                <w:szCs w:val="20"/>
                <w:b w:val="0"/>
                <w:bCs w:val="0"/>
              </w:rPr>
              <w:t xml:space="preserve">р/с 40702810801850001796 в АО "Альфа-Банк"</w:t>
            </w:r>
          </w:p>
          <w:p>
            <w:pPr>
              <w:jc w:val="left"/>
              <w:spacing w:before="0" w:after="0" w:line="240" w:lineRule="auto"/>
            </w:pPr>
            <w:r>
              <w:rPr>
                <w:rFonts w:ascii="Times New Roman" w:hAnsi="Times New Roman" w:eastAsia="Times New Roman" w:cs="Times New Roman"/>
                <w:sz w:val="20"/>
                <w:szCs w:val="20"/>
                <w:b w:val="0"/>
                <w:bCs w:val="0"/>
              </w:rPr>
              <w:t xml:space="preserve">БИК: 044525593</w:t>
            </w:r>
          </w:p>
          <w:p>
            <w:pPr>
              <w:jc w:val="left"/>
              <w:spacing w:before="0" w:after="0" w:line="240" w:lineRule="auto"/>
            </w:pPr>
            <w:r>
              <w:rPr>
                <w:rFonts w:ascii="Times New Roman" w:hAnsi="Times New Roman" w:eastAsia="Times New Roman" w:cs="Times New Roman"/>
                <w:sz w:val="20"/>
                <w:szCs w:val="20"/>
                <w:b w:val="0"/>
                <w:bCs w:val="0"/>
              </w:rPr>
              <w:t xml:space="preserve">к/с: 30101810200000000593</w:t>
            </w:r>
          </w:p>
        </w:tc>
        <w:tc>
          <w:tcPr>
            <w:tcW w:w="4678" w:type="dxa"/>
            <w:vAlign w:val="top"/>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1"/>
                <w:bCs w:val="1"/>
              </w:rPr>
              <w:t xml:space="preserve">Цессионарий</w:t>
            </w:r>
          </w:p>
        </w:tc>
      </w:tr>
      <w:tr>
        <w:trPr/>
        <w:tc>
          <w:tcPr>
            <w:tcW w:w="4678" w:type="dxa"/>
            <w:vAlign w:val="top"/>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0"/>
                <w:bCs w:val="0"/>
              </w:rPr>
              <w:t xml:space="preserve"/>
            </w:r>
          </w:p>
          <w:p>
            <w:pPr>
              <w:jc w:val="left"/>
              <w:spacing w:before="0" w:after="0" w:line="240" w:lineRule="auto"/>
            </w:pPr>
            <w:r>
              <w:rPr>
                <w:rFonts w:ascii="Times New Roman" w:hAnsi="Times New Roman" w:eastAsia="Times New Roman" w:cs="Times New Roman"/>
                <w:sz w:val="20"/>
                <w:szCs w:val="20"/>
                <w:b w:val="0"/>
                <w:bCs w:val="0"/>
              </w:rPr>
              <w:t xml:space="preserve"/>
            </w:r>
          </w:p>
          <w:p>
            <w:pPr>
              <w:jc w:val="left"/>
              <w:spacing w:before="0" w:after="0" w:line="240" w:lineRule="auto"/>
            </w:pPr>
            <w:r>
              <w:rPr>
                <w:rFonts w:ascii="Times New Roman" w:hAnsi="Times New Roman" w:eastAsia="Times New Roman" w:cs="Times New Roman"/>
                <w:sz w:val="20"/>
                <w:szCs w:val="20"/>
                <w:b w:val="0"/>
                <w:bCs w:val="0"/>
              </w:rPr>
              <w:t>______________ / Осипов Андрей Анатольевич /</w:t>
            </w:r>
          </w:p>
        </w:tc>
        <w:tc>
          <w:tcPr>
            <w:tcW w:w="4678" w:type="dxa"/>
            <w:vAlign w:val="top"/>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0"/>
                <w:bCs w:val="0"/>
              </w:rPr>
              <w:t xml:space="preserve"/>
            </w:r>
          </w:p>
          <w:p>
            <w:pPr>
              <w:jc w:val="left"/>
              <w:spacing w:before="0" w:after="0" w:line="240" w:lineRule="auto"/>
            </w:pPr>
            <w:r>
              <w:rPr>
                <w:rFonts w:ascii="Times New Roman" w:hAnsi="Times New Roman" w:eastAsia="Times New Roman" w:cs="Times New Roman"/>
                <w:sz w:val="20"/>
                <w:szCs w:val="20"/>
                <w:b w:val="0"/>
                <w:bCs w:val="0"/>
              </w:rPr>
              <w:t xml:space="preserve"/>
            </w:r>
          </w:p>
          <w:p>
            <w:pPr>
              <w:jc w:val="left"/>
              <w:spacing w:before="0" w:after="0" w:line="240" w:lineRule="auto"/>
            </w:pPr>
            <w:r>
              <w:rPr>
                <w:rFonts w:ascii="Times New Roman" w:hAnsi="Times New Roman" w:eastAsia="Times New Roman" w:cs="Times New Roman"/>
                <w:sz w:val="20"/>
                <w:szCs w:val="20"/>
                <w:b w:val="0"/>
                <w:bCs w:val="0"/>
              </w:rPr>
              <w:t xml:space="preserve">______________ /  /</w:t>
            </w:r>
          </w:p>
        </w:tc>
      </w:tr>
    </w:tbl>
    <w:p>
      <w:pPr>
        <w:pageBreakBefore w:val="1"/>
        <w:jc w:val="center"/>
        <w:ind w:left="0" w:right="0" w:firstLine="0"/>
        <w:spacing w:before="0" w:after="0" w:line="240" w:lineRule="auto"/>
      </w:pPr>
      <w:r>
        <w:rPr>
          <w:rFonts w:ascii="Times New Roman" w:hAnsi="Times New Roman" w:eastAsia="Times New Roman" w:cs="Times New Roman"/>
          <w:sz w:val="22"/>
          <w:szCs w:val="22"/>
          <w:b/>
          <w:bCs w:val="1"/>
        </w:rPr>
        <w:t>Акт приема-передачи</w:t>
      </w:r>
      <w:br/>
      <w:r>
        <w:rPr>
          <w:rFonts w:ascii="Times New Roman" w:hAnsi="Times New Roman" w:eastAsia="Times New Roman" w:cs="Times New Roman"/>
          <w:sz w:val="22"/>
          <w:szCs w:val="22"/>
          <w:b/>
          <w:bCs w:val="1"/>
        </w:rPr>
      </w:r>
    </w:p>
    <w:p>
      <w:pPr>
        <w:jc w:val="both"/>
        <w:ind w:left="0" w:right="0" w:firstLine="0"/>
        <w:spacing w:before="0" w:after="0" w:line="240" w:lineRule="auto"/>
      </w:pPr>
      <w:pPr>
        <w:rPr>
          <w:rFonts w:ascii="Times New Roman" w:hAnsi="Times New Roman" w:eastAsia="Times New Roman" w:cs="Times New Roman"/>
          <w:sz w:val="22"/>
          <w:szCs w:val="22"/>
          <w:b w:val="0"/>
          <w:bCs w:val="0"/>
        </w:rPr>
      </w:pPr>
    </w:p>
    <w:tbl>
      <w:tblGrid>
        <w:gridCol w:w="7000" w:type="dxa"/>
        <w:gridCol w:w="8100" w:type="dxa"/>
      </w:tblGrid>
      <w:tblPr>
        <w:jc w:val="center"/>
        <w:tblW w:w="5000" w:type="auto"/>
        <w:tblLayout w:type="autofit"/>
        <w:tblBorders>
          <w:top w:val="single" w:sz="0"/>
          <w:left w:val="single" w:sz="0"/>
          <w:right w:val="single" w:sz="0"/>
          <w:bottom w:val="single" w:sz="0"/>
        </w:tblBorders>
      </w:tblPr>
      <w:tr>
        <w:trPr/>
        <w:tc>
          <w:tcPr>
            <w:tcW w:w="7000" w:type="dxa"/>
            <w:vAlign w:val="center"/>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1"/>
                <w:bCs w:val="1"/>
              </w:rPr>
              <w:t xml:space="preserve">Краснодар</w:t>
            </w:r>
          </w:p>
        </w:tc>
        <w:tc>
          <w:tcPr>
            <w:tcW w:w="8100" w:type="dxa"/>
            <w:vAlign w:val="center"/>
            <w:tcBorders>
              <w:top w:val="none" w:sz="0" w:color="000000"/>
              <w:left w:val="none" w:sz="0" w:color="000000"/>
              <w:right w:val="none" w:sz="0" w:color="000000"/>
              <w:bottom w:val="none" w:sz="0" w:color="000000"/>
            </w:tcBorders>
            <w:noWrap/>
          </w:tcPr>
          <w:p>
            <w:pPr>
              <w:jc w:val="right"/>
              <w:spacing w:before="0" w:after="0" w:line="240" w:lineRule="auto"/>
            </w:pPr>
            <w:r>
              <w:rPr>
                <w:rFonts w:ascii="Times New Roman" w:hAnsi="Times New Roman" w:eastAsia="Times New Roman" w:cs="Times New Roman"/>
                <w:sz w:val="20"/>
                <w:szCs w:val="20"/>
                <w:b w:val="1"/>
                <w:bCs w:val="1"/>
              </w:rPr>
              <w:t xml:space="preserve">__ __________ ____ г.</w:t>
            </w:r>
          </w:p>
        </w:tc>
      </w:tr>
    </w:tbl>
    <w:p>
      <w:pPr>
        <w:jc w:val="both"/>
        <w:ind w:left="0" w:right="0" w:firstLine="0"/>
        <w:spacing w:before="0" w:after="0" w:line="240" w:lineRule="auto"/>
      </w:pPr>
      <w:pPr>
        <w:rPr>
          <w:rFonts w:ascii="Times New Roman" w:hAnsi="Times New Roman" w:eastAsia="Times New Roman" w:cs="Times New Roman"/>
          <w:sz w:val="22"/>
          <w:szCs w:val="22"/>
          <w:b w:val="0"/>
          <w:bCs w:val="0"/>
        </w:rPr>
      </w:pPr>
    </w:p>
    <w:p>
      <w:pPr>
        <w:jc w:val="both"/>
        <w:ind w:left="0" w:right="0" w:firstLine="425"/>
        <w:spacing w:before="0" w:after="0" w:line="260" w:lineRule="auto"/>
      </w:pPr>
      <w:r>
        <w:rPr>
          <w:rFonts w:ascii="Times New Roman" w:hAnsi="Times New Roman" w:eastAsia="Times New Roman" w:cs="Times New Roman"/>
          <w:sz w:val="22"/>
          <w:szCs w:val="22"/>
          <w:b w:val="0"/>
          <w:bCs w:val="0"/>
        </w:rPr>
        <w:t>ОБЩЕСТВО С ОГРАНИЧЕННОЙ ОТВЕТСТВЕННОСТЬЮ "АФАСТ", именуемое в дальнейшем «Цедент», в лице конкурсного управляющего Осипова Андрея Анатольевича, действующего на основании решения Арбитражного суда города Москвы от 15.01.2024 г. по делу №А40-236090/2022, с одной стороны, и _________________, именуемое (-ый, -ая) в дальнейшем «Цессионарий», с другой стороны, вместе именуемые «Стороны», заключили настоящий акт о нижеследующем:</w:t>
      </w:r>
    </w:p>
    <w:p>
      <w:pPr>
        <w:jc w:val="both"/>
        <w:spacing w:after="0"/>
        <w:numPr>
          <w:ilvl w:val="1"/>
          <w:numId w:val="2"/>
        </w:numPr>
      </w:pPr>
      <w:r>
        <w:rPr/>
        <w:t xml:space="preserve">Во исполнение пункта 3.2. Договора уступки права требования (цессии) от __.__.____ г. (далее по тексту – Договор), заключенного между Сторонами, Цедент передает в срок, установленный Договором, а Цессионарий принимает все имеющиеся у Цедента документы, удостоверяющие право требования Цедента по отношению к ____________, а именно:</w:t>
      </w:r>
    </w:p>
    <w:p>
      <w:pPr>
        <w:jc w:val="both"/>
        <w:spacing w:after="0"/>
        <w:numPr>
          <w:ilvl w:val="2"/>
          <w:numId w:val="2"/>
        </w:numPr>
      </w:pPr>
      <w:r>
        <w:rPr/>
        <w:t xml:space="preserve">______________.</w:t>
      </w:r>
    </w:p>
    <w:p>
      <w:pPr>
        <w:jc w:val="both"/>
        <w:spacing w:after="0"/>
        <w:numPr>
          <w:ilvl w:val="1"/>
          <w:numId w:val="2"/>
        </w:numPr>
      </w:pPr>
      <w:r>
        <w:rPr/>
        <w:t xml:space="preserve">Названные выше документы переданы Цедентом и получены Цессионарием в полном объеме.</w:t>
      </w:r>
    </w:p>
    <w:p>
      <w:pPr>
        <w:jc w:val="both"/>
        <w:spacing w:after="0"/>
        <w:numPr>
          <w:ilvl w:val="1"/>
          <w:numId w:val="2"/>
        </w:numPr>
      </w:pPr>
      <w:r>
        <w:rPr/>
        <w:t>Настоящим также Цессионарий подтверждает, что во исполнение пункта 3.3. Договора Цедент сообщил Цессионарию все иные сведения, имеющие значение для осуществления Цессионарием уступленного ему в соответствии с Договором права требования.</w:t>
      </w:r>
    </w:p>
    <w:p>
      <w:pPr>
        <w:jc w:val="both"/>
        <w:spacing w:after="0"/>
        <w:numPr>
          <w:ilvl w:val="1"/>
          <w:numId w:val="2"/>
        </w:numPr>
      </w:pPr>
      <w:r>
        <w:rPr/>
        <w:t xml:space="preserve">Стороны взаимных претензий друг к другу не имеют.</w:t>
      </w:r>
    </w:p>
    <w:p>
      <w:pPr>
        <w:jc w:val="both"/>
        <w:spacing w:after="0"/>
        <w:numPr>
          <w:ilvl w:val="1"/>
          <w:numId w:val="2"/>
        </w:numPr>
      </w:pPr>
      <w:r>
        <w:rPr/>
        <w:t xml:space="preserve">Настоящий акт составлен в двух экземплярах, имеющих одинаковую юридическую силу, по одному экземпляру для каждой из Сторон</w:t>
      </w:r>
    </w:p>
    <w:p>
      <w:pPr>
        <w:jc w:val="both"/>
        <w:ind w:left="0" w:right="0" w:firstLine="0"/>
        <w:spacing w:before="0" w:after="0" w:line="240" w:lineRule="auto"/>
      </w:pPr>
      <w:pPr>
        <w:rPr>
          <w:rFonts w:ascii="Times New Roman" w:hAnsi="Times New Roman" w:eastAsia="Times New Roman" w:cs="Times New Roman"/>
          <w:sz w:val="22"/>
          <w:szCs w:val="22"/>
          <w:b w:val="0"/>
          <w:bCs w:val="0"/>
        </w:rPr>
      </w:pPr>
    </w:p>
    <w:p>
      <w:pPr>
        <w:jc w:val="both"/>
        <w:ind w:left="0" w:right="0" w:firstLine="0"/>
        <w:spacing w:before="0" w:after="0" w:line="240" w:lineRule="auto"/>
      </w:pPr>
      <w:pPr>
        <w:rPr>
          <w:rFonts w:ascii="Times New Roman" w:hAnsi="Times New Roman" w:eastAsia="Times New Roman" w:cs="Times New Roman"/>
          <w:sz w:val="20"/>
          <w:szCs w:val="20"/>
          <w:b w:val="0"/>
          <w:bCs w:val="0"/>
        </w:rPr>
      </w:pPr>
    </w:p>
    <w:tbl>
      <w:tblGrid>
        <w:gridCol w:w="4678" w:type="dxa"/>
        <w:gridCol w:w="4678" w:type="dxa"/>
      </w:tblGrid>
      <w:tblPr>
        <w:jc w:val="center"/>
        <w:tblW w:w="5000" w:type="auto"/>
        <w:tblLayout w:type="autofit"/>
        <w:tblBorders>
          <w:top w:val="single" w:sz="0"/>
          <w:left w:val="single" w:sz="0"/>
          <w:right w:val="single" w:sz="0"/>
          <w:bottom w:val="single" w:sz="0"/>
        </w:tblBorders>
      </w:tblPr>
      <w:tr>
        <w:trPr/>
        <w:tc>
          <w:tcPr>
            <w:tcW w:w="4678" w:type="dxa"/>
            <w:vAlign w:val="top"/>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1"/>
                <w:bCs w:val="1"/>
                <w:u w:val="single"/>
              </w:rPr>
              <w:t xml:space="preserve">Цедент</w:t>
            </w:r>
          </w:p>
          <w:p>
            <w:pPr>
              <w:jc w:val="left"/>
              <w:spacing w:before="0" w:after="0" w:line="240" w:lineRule="auto"/>
            </w:pPr>
            <w:r>
              <w:rPr>
                <w:rFonts w:ascii="Times New Roman" w:hAnsi="Times New Roman" w:eastAsia="Times New Roman" w:cs="Times New Roman"/>
                <w:sz w:val="20"/>
                <w:szCs w:val="20"/>
                <w:b w:val="1"/>
                <w:bCs w:val="1"/>
              </w:rPr>
              <w:t xml:space="preserve">ООО "АФАСТ"</w:t>
            </w:r>
          </w:p>
          <w:p>
            <w:pPr>
              <w:jc w:val="left"/>
              <w:spacing w:before="0" w:after="0" w:line="240" w:lineRule="auto"/>
            </w:pPr>
            <w:r>
              <w:rPr>
                <w:rFonts w:ascii="Times New Roman" w:hAnsi="Times New Roman" w:eastAsia="Times New Roman" w:cs="Times New Roman"/>
                <w:sz w:val="20"/>
                <w:szCs w:val="20"/>
                <w:b w:val="0"/>
                <w:bCs w:val="0"/>
              </w:rPr>
              <w:t xml:space="preserve">ИНН: 7726413508</w:t>
            </w:r>
          </w:p>
          <w:p>
            <w:pPr>
              <w:jc w:val="left"/>
              <w:spacing w:before="0" w:after="0" w:line="240" w:lineRule="auto"/>
            </w:pPr>
            <w:r>
              <w:rPr>
                <w:rFonts w:ascii="Times New Roman" w:hAnsi="Times New Roman" w:eastAsia="Times New Roman" w:cs="Times New Roman"/>
                <w:sz w:val="20"/>
                <w:szCs w:val="20"/>
                <w:b w:val="0"/>
                <w:bCs w:val="0"/>
              </w:rPr>
              <w:t xml:space="preserve">ОГРН: 5177746046418</w:t>
            </w:r>
          </w:p>
          <w:p>
            <w:pPr>
              <w:jc w:val="left"/>
              <w:spacing w:before="0" w:after="0" w:line="240" w:lineRule="auto"/>
            </w:pPr>
            <w:r>
              <w:rPr>
                <w:rFonts w:ascii="Times New Roman" w:hAnsi="Times New Roman" w:eastAsia="Times New Roman" w:cs="Times New Roman"/>
                <w:sz w:val="20"/>
                <w:szCs w:val="20"/>
                <w:b w:val="0"/>
                <w:bCs w:val="0"/>
              </w:rPr>
              <w:t>Адрес: 115230, г. Москва, Электролитный проезд, д. 3, стр. 2, этаж 05, комната 12</w:t>
            </w:r>
          </w:p>
          <w:p>
            <w:pPr>
              <w:jc w:val="left"/>
              <w:spacing w:before="0" w:after="0" w:line="240" w:lineRule="auto"/>
            </w:pPr>
            <w:r>
              <w:rPr>
                <w:rFonts w:ascii="Times New Roman" w:hAnsi="Times New Roman" w:eastAsia="Times New Roman" w:cs="Times New Roman"/>
                <w:sz w:val="20"/>
                <w:szCs w:val="20"/>
                <w:b w:val="0"/>
                <w:bCs w:val="0"/>
              </w:rPr>
              <w:t xml:space="preserve">р/с 40702810801850001796 в АО "Альфа-Банк"</w:t>
            </w:r>
          </w:p>
          <w:p>
            <w:pPr>
              <w:jc w:val="left"/>
              <w:spacing w:before="0" w:after="0" w:line="240" w:lineRule="auto"/>
            </w:pPr>
            <w:r>
              <w:rPr>
                <w:rFonts w:ascii="Times New Roman" w:hAnsi="Times New Roman" w:eastAsia="Times New Roman" w:cs="Times New Roman"/>
                <w:sz w:val="20"/>
                <w:szCs w:val="20"/>
                <w:b w:val="0"/>
                <w:bCs w:val="0"/>
              </w:rPr>
              <w:t xml:space="preserve">БИК: 044525593</w:t>
            </w:r>
          </w:p>
          <w:p>
            <w:pPr>
              <w:jc w:val="left"/>
              <w:spacing w:before="0" w:after="0" w:line="240" w:lineRule="auto"/>
            </w:pPr>
            <w:r>
              <w:rPr>
                <w:rFonts w:ascii="Times New Roman" w:hAnsi="Times New Roman" w:eastAsia="Times New Roman" w:cs="Times New Roman"/>
                <w:sz w:val="20"/>
                <w:szCs w:val="20"/>
                <w:b w:val="0"/>
                <w:bCs w:val="0"/>
              </w:rPr>
              <w:t xml:space="preserve">к/с: 30101810200000000593</w:t>
            </w:r>
          </w:p>
        </w:tc>
        <w:tc>
          <w:tcPr>
            <w:tcW w:w="4678" w:type="dxa"/>
            <w:vAlign w:val="top"/>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1"/>
                <w:bCs w:val="1"/>
              </w:rPr>
              <w:t xml:space="preserve">Цессионарий</w:t>
            </w:r>
          </w:p>
        </w:tc>
      </w:tr>
      <w:tr>
        <w:trPr/>
        <w:tc>
          <w:tcPr>
            <w:tcW w:w="4678" w:type="dxa"/>
            <w:vAlign w:val="top"/>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0"/>
                <w:bCs w:val="0"/>
              </w:rPr>
              <w:t xml:space="preserve"/>
            </w:r>
          </w:p>
          <w:p>
            <w:pPr>
              <w:jc w:val="left"/>
              <w:spacing w:before="0" w:after="0" w:line="240" w:lineRule="auto"/>
            </w:pPr>
            <w:r>
              <w:rPr>
                <w:rFonts w:ascii="Times New Roman" w:hAnsi="Times New Roman" w:eastAsia="Times New Roman" w:cs="Times New Roman"/>
                <w:sz w:val="20"/>
                <w:szCs w:val="20"/>
                <w:b w:val="0"/>
                <w:bCs w:val="0"/>
              </w:rPr>
              <w:t xml:space="preserve"/>
            </w:r>
          </w:p>
          <w:p>
            <w:pPr>
              <w:jc w:val="left"/>
              <w:spacing w:before="0" w:after="0" w:line="240" w:lineRule="auto"/>
            </w:pPr>
            <w:r>
              <w:rPr>
                <w:rFonts w:ascii="Times New Roman" w:hAnsi="Times New Roman" w:eastAsia="Times New Roman" w:cs="Times New Roman"/>
                <w:sz w:val="20"/>
                <w:szCs w:val="20"/>
                <w:b w:val="0"/>
                <w:bCs w:val="0"/>
              </w:rPr>
              <w:t>______________ / Осипов Андрей Анатольевич /</w:t>
            </w:r>
          </w:p>
        </w:tc>
        <w:tc>
          <w:tcPr>
            <w:tcW w:w="4678" w:type="dxa"/>
            <w:vAlign w:val="top"/>
            <w:tcBorders>
              <w:top w:val="none" w:sz="0" w:color="000000"/>
              <w:left w:val="none" w:sz="0" w:color="000000"/>
              <w:right w:val="none" w:sz="0" w:color="000000"/>
              <w:bottom w:val="none" w:sz="0" w:color="000000"/>
            </w:tcBorders>
            <w:noWrap/>
          </w:tcPr>
          <w:p>
            <w:pPr>
              <w:jc w:val="left"/>
              <w:spacing w:before="0" w:after="0" w:line="240" w:lineRule="auto"/>
            </w:pPr>
            <w:r>
              <w:rPr>
                <w:rFonts w:ascii="Times New Roman" w:hAnsi="Times New Roman" w:eastAsia="Times New Roman" w:cs="Times New Roman"/>
                <w:sz w:val="20"/>
                <w:szCs w:val="20"/>
                <w:b w:val="0"/>
                <w:bCs w:val="0"/>
              </w:rPr>
              <w:t xml:space="preserve"/>
            </w:r>
          </w:p>
          <w:p>
            <w:pPr>
              <w:jc w:val="left"/>
              <w:spacing w:before="0" w:after="0" w:line="240" w:lineRule="auto"/>
            </w:pPr>
            <w:r>
              <w:rPr>
                <w:rFonts w:ascii="Times New Roman" w:hAnsi="Times New Roman" w:eastAsia="Times New Roman" w:cs="Times New Roman"/>
                <w:sz w:val="20"/>
                <w:szCs w:val="20"/>
                <w:b w:val="0"/>
                <w:bCs w:val="0"/>
              </w:rPr>
              <w:t xml:space="preserve"/>
            </w:r>
          </w:p>
          <w:p>
            <w:pPr>
              <w:jc w:val="left"/>
              <w:spacing w:before="0" w:after="0" w:line="240" w:lineRule="auto"/>
            </w:pPr>
            <w:r>
              <w:rPr>
                <w:rFonts w:ascii="Times New Roman" w:hAnsi="Times New Roman" w:eastAsia="Times New Roman" w:cs="Times New Roman"/>
                <w:sz w:val="20"/>
                <w:szCs w:val="20"/>
                <w:b w:val="0"/>
                <w:bCs w:val="0"/>
              </w:rPr>
              <w:t xml:space="preserve">______________ /  /</w:t>
            </w:r>
          </w:p>
        </w:tc>
      </w:tr>
    </w:tbl>
    <w:sectPr>
      <w:pgSz w:orient="portrait" w:w="11905.511811023622" w:h="16837.79527559055"/>
      <w:pgMar w:top="1135" w:right="850" w:bottom="1135" w:left="170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42A4A3"/>
    <w:multiLevelType w:val="multilevel"/>
    <w:lvl w:ilvl="0">
      <w:start w:val="1"/>
      <w:numFmt w:val="decimal"/>
      <w:suff w:val="tab"/>
      <w:lvlText w:val="%1."/>
      <w:pPr>
        <w:tabs>
          <w:tab w:val="num" w:pos="285"/>
        </w:tabs>
        <w:ind w:left="0" w:hanging="0"/>
      </w:pPr>
      <w:rPr>
        <w:rFonts/>
      </w:rPr>
    </w:lvl>
    <w:lvl w:ilvl="1">
      <w:start w:val="1"/>
      <w:numFmt w:val="decimal"/>
      <w:suff w:val="tab"/>
      <w:lvlText w:val="%1.%2."/>
      <w:pPr>
        <w:tabs>
          <w:tab w:val="num" w:pos="960"/>
        </w:tabs>
        <w:ind w:left="0" w:hanging="-430"/>
      </w:pPr>
      <w:rPr>
        <w:rFonts/>
      </w:rPr>
    </w:lvl>
    <w:lvl w:ilvl="2">
      <w:start w:val="1"/>
      <w:numFmt w:val="decimal"/>
      <w:suff w:val="tab"/>
      <w:lvlText w:val="%1.%2.%3."/>
      <w:pPr>
        <w:tabs>
          <w:tab w:val="num" w:pos="1135"/>
        </w:tabs>
        <w:ind w:left="0" w:hanging="-430"/>
      </w:pPr>
      <w:rPr>
        <w:rFonts/>
      </w:rPr>
    </w:lvl>
  </w:abstractNum>
  <w:abstractNum w:abstractNumId="2">
    <w:nsid w:val="491039A8"/>
    <w:multiLevelType w:val="multilevel"/>
    <w:lvl w:ilvl="0">
      <w:start w:val="1"/>
      <w:numFmt w:val="decimal"/>
      <w:suff w:val="tab"/>
      <w:lvlText w:val="%1."/>
      <w:pPr>
        <w:tabs>
          <w:tab w:val="num" w:pos="285"/>
        </w:tabs>
        <w:ind w:left="0" w:hanging="0"/>
      </w:pPr>
      <w:rPr>
        <w:rFonts/>
      </w:rPr>
    </w:lvl>
    <w:lvl w:ilvl="1">
      <w:start w:val="1"/>
      <w:numFmt w:val="decimal"/>
      <w:suff w:val="tab"/>
      <w:lvlText w:val="%1.%2."/>
      <w:pPr>
        <w:tabs>
          <w:tab w:val="num" w:pos="960"/>
        </w:tabs>
        <w:ind w:left="0" w:hanging="-430"/>
      </w:pPr>
      <w:rPr>
        <w:rFonts/>
      </w:rPr>
    </w:lvl>
    <w:lvl w:ilvl="2">
      <w:start w:val="1"/>
      <w:numFmt w:val="decimal"/>
      <w:suff w:val="tab"/>
      <w:lvlText w:val="%1.%2.%3."/>
      <w:pPr>
        <w:tabs>
          <w:tab w:val="num" w:pos="1135"/>
        </w:tabs>
        <w:ind w:left="0" w:hanging="-430"/>
      </w:pPr>
      <w:rPr>
        <w:rFonts/>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u-RU"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2"/>
        <w:szCs w:val="22"/>
        <w:lang w:val="ru-RU"/>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2026-10-20T12:01:10+00:00</dcterms:created>
  <dcterms:modified xsi:type="dcterms:W3CDTF">2026-10-20T12:01:10+00:00</dcterms:modified>
</cp:coreProperties>
</file>

<file path=docProps/custom.xml><?xml version="1.0" encoding="utf-8"?>
<Properties xmlns="http://schemas.openxmlformats.org/officeDocument/2006/custom-properties" xmlns:vt="http://schemas.openxmlformats.org/officeDocument/2006/docPropsVTypes"/>
</file>