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firstLine="0"/>
        <w:spacing w:before="0" w:after="0" w:line="240" w:lineRule="auto"/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</w:rPr>
        <w:t xml:space="preserve">Договор о задатке</w:t>
      </w:r>
    </w:p>
    <w:p>
      <w:pPr>
        <w:jc w:val="both"/>
        <w:ind w:left="0" w:right="0" w:firstLine="0"/>
        <w:spacing w:before="0" w:after="0" w:line="240" w:lineRule="auto"/>
      </w:pPr>
      <w:pP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</w:pPr>
    </w:p>
    <w:tbl>
      <w:tblGrid>
        <w:gridCol w:w="7000" w:type="dxa"/>
        <w:gridCol w:w="8100" w:type="dxa"/>
      </w:tblGrid>
      <w:tblPr>
        <w:jc w:val="center"/>
        <w:tblW w:w="5000" w:type="auto"/>
        <w:tblLayout w:type="autofit"/>
        <w:tblBorders>
          <w:top w:val="single" w:sz="0"/>
          <w:left w:val="single" w:sz="0"/>
          <w:right w:val="single" w:sz="0"/>
          <w:bottom w:val="single" w:sz="0"/>
        </w:tblBorders>
      </w:tblPr>
      <w:tr>
        <w:trPr/>
        <w:tc>
          <w:tcPr>
            <w:tcW w:w="7000" w:type="dxa"/>
            <w:vAlign w:val="center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Краснодар</w:t>
            </w:r>
          </w:p>
        </w:tc>
        <w:tc>
          <w:tcPr>
            <w:tcW w:w="8100" w:type="dxa"/>
            <w:vAlign w:val="center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righ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__ __________ ____ г.</w:t>
            </w:r>
          </w:p>
        </w:tc>
      </w:tr>
    </w:tbl>
    <w:p>
      <w:pPr>
        <w:jc w:val="both"/>
        <w:ind w:left="0" w:right="0" w:firstLine="0"/>
        <w:spacing w:before="0" w:after="0" w:line="240" w:lineRule="auto"/>
      </w:pPr>
      <w:pP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</w:pPr>
    </w:p>
    <w:p>
      <w:pPr>
        <w:jc w:val="both"/>
        <w:ind w:left="0" w:right="0" w:firstLine="425"/>
        <w:spacing w:before="0" w:after="0" w:line="260" w:lineRule="auto"/>
      </w:pPr>
      <w: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  <w:t xml:space="preserve">Финансовый управляющий Кобезского Михаила Александровича Осипов Андрей Анатольевич, именуемый в дальнейшем «Организатор торгов», действующий на основании решения Арбитражного суда Краснодарского края от 06.06.2025 г. по делу №А32-28341/2024, с одной стороны, и ________, именуемое (-ый, -ая) далее «Претендент», с другой стороны, вместе именуемые «Стороны», заключили настоящий договор о нижеследующем:</w:t>
      </w:r>
    </w:p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Предмет договора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В подтверждении своего намерения принять участие в открытых торгов в форме аукциона с закрытой формой подачи ценового предложения по продаже имущества Кобезского Михаила Александровича по лоту (лотам) № ______ включающему в себя следующее имущество: ______________, проводимых в порядке и на условиях, указанных в извещении о проведении торгов (далее - Извещение), Претендент в соответствии с п. 4 ст. 448 ГК РФ и Положением о порядке, сроках и условиях продажи имущества должника Кобезского Михаила Александровича, вносит в качестве обеспечения оплаты приобретаемого на торгах имущества задаток, а Организатор торгов обязуется принять данный задаток.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Задаток вносится в сумме ______________ руб., что составляет 10% от стоимости лота(ов) (цена лота: ______________ руб.).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Сумма задатка вносится в счет обеспечения обязательств Претендента, связанных с участием в торгах по продаже имущества, указанного в пункте 1.1 настоящего договора, в том числе по оплате приобретенного имущества, в случае признания Претендента победителем торгов на условиях Предложений о порядке, сроках и условиях продажи имущества, Заявки на участие в торгах, поданной Претендентом.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В случае признания Претендента Победителем торгов сумма задатка засчитывается в счет оплаты приобретенного на торгах имущества.</w:t>
      </w:r>
    </w:p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Порядок внесения задатка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Задаток должен быть внесен Претендентом в срок обеспечивающий его поступление до окончания приема заявок и считается внесенным с даты поступления всей суммы задатка на счет Организатора торгов.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Реквизиты для оплаты задатка: получатель платежа: Кобезский Михаил Александрович, ИНН: 234807426960, р/с 40817810850202032847 в ФИЛИАЛ "ЦЕНТРАЛЬНЫЙ" ПАО "СОВКОМБАНК", БИК: 045004763.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На денежные средства, переданные в соответствии с настоящим договором, проценты не начисляются.</w:t>
      </w:r>
    </w:p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Порядок возврата и удержания задатка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Задаток возвращается Претенденту в случаях и сроки, предусмотренные настоящим договором путем перечисления суммы внесенного задатка Претенденту.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>
      <w:pPr>
        <w:jc w:val="both"/>
        <w:spacing w:after="0"/>
        <w:numPr>
          <w:ilvl w:val="2"/>
          <w:numId w:val="1"/>
        </w:numPr>
      </w:pPr>
      <w:r>
        <w:rPr/>
        <w:t xml:space="preserve">Отказа Претенденту от участия в Торгах.</w:t>
      </w:r>
    </w:p>
    <w:p>
      <w:pPr>
        <w:jc w:val="both"/>
        <w:spacing w:after="0"/>
        <w:numPr>
          <w:ilvl w:val="2"/>
          <w:numId w:val="1"/>
        </w:numPr>
      </w:pPr>
      <w:r>
        <w:rPr/>
        <w:t xml:space="preserve">Непризнания Участника торгов Победителем торгов.</w:t>
      </w:r>
    </w:p>
    <w:p>
      <w:pPr>
        <w:jc w:val="both"/>
        <w:spacing w:after="0"/>
        <w:numPr>
          <w:ilvl w:val="2"/>
          <w:numId w:val="1"/>
        </w:numPr>
      </w:pPr>
      <w:r>
        <w:rPr/>
        <w:t xml:space="preserve">Отзыва Претендентом заявки на участие в торгах, до момента приобретения им статуса участника торгов.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Задаток не возвращается в случае:</w:t>
      </w:r>
    </w:p>
    <w:p>
      <w:pPr>
        <w:jc w:val="both"/>
        <w:spacing w:after="0"/>
        <w:numPr>
          <w:ilvl w:val="2"/>
          <w:numId w:val="1"/>
        </w:numPr>
      </w:pPr>
      <w:r>
        <w:rPr/>
        <w:t xml:space="preserve">Отказа Претенденту от участия в Торгах.</w:t>
      </w:r>
    </w:p>
    <w:p>
      <w:pPr>
        <w:jc w:val="both"/>
        <w:spacing w:after="0"/>
        <w:numPr>
          <w:ilvl w:val="2"/>
          <w:numId w:val="1"/>
        </w:numPr>
      </w:pPr>
      <w:r>
        <w:rPr/>
        <w:t xml:space="preserve">Отказа или уклонения Победителя торгов от подписания Протокола о ходе и результатах торгов.</w:t>
      </w:r>
    </w:p>
    <w:p>
      <w:pPr>
        <w:jc w:val="both"/>
        <w:spacing w:after="0"/>
        <w:numPr>
          <w:ilvl w:val="2"/>
          <w:numId w:val="1"/>
        </w:numPr>
      </w:pPr>
      <w:r>
        <w:rPr/>
        <w:t xml:space="preserve">Отказа или уклонения Победителя торгов от подписания Договора купли-продажи имущества, выставленного на Торги.</w:t>
      </w:r>
    </w:p>
    <w:p>
      <w:pPr>
        <w:jc w:val="both"/>
        <w:spacing w:after="0"/>
        <w:numPr>
          <w:ilvl w:val="2"/>
          <w:numId w:val="1"/>
        </w:numPr>
      </w:pPr>
      <w:r>
        <w:rPr/>
        <w:t xml:space="preserve">Неоплаты Победителем торгов имущества в установленный Договором купли-продажи срок.</w:t>
      </w:r>
    </w:p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Иные условия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Споры, возникшие в результате действия настоящего договора, разрешаются в установленном порядке в Арбитражном суде Краснодарского края.</w:t>
      </w:r>
    </w:p>
    <w:p>
      <w:pPr>
        <w:jc w:val="both"/>
        <w:spacing w:after="0"/>
        <w:numPr>
          <w:ilvl w:val="1"/>
          <w:numId w:val="1"/>
        </w:numPr>
      </w:pPr>
      <w:r>
        <w:rPr/>
        <w:t xml:space="preserve">Настоящий Договор составлен в 2 (двух) экземплярах, имеющих одинаковую юридическую силу, по одному для каждой из Сторон.</w:t>
      </w:r>
    </w:p>
    <w:p>
      <w:pPr>
        <w:jc w:val="center"/>
        <w:spacing w:before="120" w:after="60"/>
        <w:numPr>
          <w:ilvl w:val="0"/>
          <w:numId w:val="1"/>
        </w:numPr>
      </w:pPr>
      <w:r>
        <w:rPr>
          <w:b w:val="1"/>
          <w:bCs w:val="1"/>
        </w:rPr>
        <w:t xml:space="preserve">Реквизиты и подписи Сторон</w:t>
      </w:r>
    </w:p>
    <w:p>
      <w:pPr>
        <w:jc w:val="both"/>
        <w:ind w:left="0" w:right="0" w:firstLine="0"/>
        <w:spacing w:before="0" w:after="0" w:line="240" w:lineRule="auto"/>
      </w:pPr>
      <w:pPr>
        <w:rPr>
          <w:rFonts w:ascii="Times New Roman" w:hAnsi="Times New Roman" w:eastAsia="Times New Roman" w:cs="Times New Roman"/>
          <w:sz w:val="22"/>
          <w:szCs w:val="22"/>
          <w:b w:val="0"/>
          <w:bCs w:val="0"/>
        </w:rPr>
      </w:pPr>
    </w:p>
    <w:tbl>
      <w:tblGrid>
        <w:gridCol w:w="7550" w:type="dxa"/>
        <w:gridCol w:w="7550" w:type="dxa"/>
      </w:tblGrid>
      <w:tblPr>
        <w:jc w:val="center"/>
        <w:tblW w:w="5000" w:type="auto"/>
        <w:tblLayout w:type="autofit"/>
        <w:tblBorders>
          <w:top w:val="single" w:sz="0"/>
          <w:left w:val="single" w:sz="0"/>
          <w:right w:val="single" w:sz="0"/>
          <w:bottom w:val="single" w:sz="0"/>
        </w:tblBorders>
      </w:tblPr>
      <w:tr>
        <w:trPr/>
        <w:tc>
          <w:tcPr>
            <w:tcW w:w="7550" w:type="dxa"/>
            <w:vAlign w:val="top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  <w:u w:val="single"/>
              </w:rPr>
              <w:t xml:space="preserve">Организатор торгов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Кобезский Михаил Александрович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ИНН: 234807426960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Адрес: 353240, Краснодарский край, ст.Северская, ул. Киевская, 33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р/с 40817810850202032847 в ФИЛИАЛ "ЦЕНТРАЛЬНЫЙ" ПАО "СОВКОМБАНК"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БИК: 045004763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к/с: 30101810150040000763</w:t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</w:tc>
        <w:tc>
          <w:tcPr>
            <w:tcW w:w="7550" w:type="dxa"/>
            <w:vAlign w:val="top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1"/>
                <w:bCs w:val="1"/>
              </w:rPr>
              <w:t xml:space="preserve">Покупатель</w:t>
            </w:r>
          </w:p>
        </w:tc>
      </w:tr>
      <w:tr>
        <w:trPr/>
        <w:tc>
          <w:tcPr>
            <w:tcW w:w="7550" w:type="dxa"/>
            <w:vAlign w:val="top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______________ / А.А. Осипов /</w:t>
            </w:r>
          </w:p>
        </w:tc>
        <w:tc>
          <w:tcPr>
            <w:tcW w:w="7550" w:type="dxa"/>
            <w:vAlign w:val="top"/>
            <w:tcBorders>
              <w:top w:val="none" w:sz="0" w:color="000000"/>
              <w:left w:val="none" w:sz="0" w:color="000000"/>
              <w:right w:val="none" w:sz="0" w:color="000000"/>
              <w:bottom w:val="none" w:sz="0" w:color="000000"/>
            </w:tcBorders>
            <w:noWrap/>
          </w:tcPr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/>
            </w:r>
          </w:p>
          <w:p>
            <w:pPr>
              <w:jc w:val="left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b w:val="0"/>
                <w:bCs w:val="0"/>
              </w:rPr>
              <w:t xml:space="preserve">______________ /  /</w:t>
            </w:r>
          </w:p>
        </w:tc>
      </w:tr>
    </w:tbl>
    <w:sectPr>
      <w:pgSz w:orient="portrait" w:w="11905.511811023622" w:h="16837.79527559055"/>
      <w:pgMar w:top="1135" w:right="850" w:bottom="1135" w:left="17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2B868"/>
    <w:multiLevelType w:val="multilevel"/>
    <w:lvl w:ilvl="0">
      <w:start w:val="1"/>
      <w:numFmt w:val="decimal"/>
      <w:suff w:val="tab"/>
      <w:lvlText w:val="%1."/>
      <w:pPr>
        <w:tabs>
          <w:tab w:val="num" w:pos="285"/>
        </w:tabs>
        <w:ind w:left="0" w:hanging="0"/>
      </w:pPr>
      <w:rPr>
        <w:rFonts/>
      </w:rPr>
    </w:lvl>
    <w:lvl w:ilvl="1">
      <w:start w:val="1"/>
      <w:numFmt w:val="decimal"/>
      <w:suff w:val="tab"/>
      <w:lvlText w:val="%1.%2."/>
      <w:pPr>
        <w:tabs>
          <w:tab w:val="num" w:pos="960"/>
        </w:tabs>
        <w:ind w:left="0" w:hanging="-430"/>
      </w:pPr>
      <w:rPr>
        <w:rFonts/>
      </w:rPr>
    </w:lvl>
    <w:lvl w:ilvl="2">
      <w:start w:val="1"/>
      <w:numFmt w:val="decimal"/>
      <w:suff w:val="tab"/>
      <w:lvlText w:val="%1.%2.%3."/>
      <w:pPr>
        <w:tabs>
          <w:tab w:val="num" w:pos="1135"/>
        </w:tabs>
        <w:ind w:left="0" w:hanging="-43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2"/>
        <w:szCs w:val="22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2026-04-13T06:19:54+00:00</dcterms:created>
  <dcterms:modified xsi:type="dcterms:W3CDTF">2026-04-13T06:19:54+00:00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