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714261" w:rsidRDefault="00E2660E">
      <w:pPr>
        <w:pStyle w:val="10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>Д</w:t>
      </w:r>
      <w:r w:rsidR="002B6B10" w:rsidRPr="00714261">
        <w:rPr>
          <w:b/>
          <w:sz w:val="22"/>
          <w:szCs w:val="22"/>
        </w:rPr>
        <w:t>оговор</w:t>
      </w:r>
      <w:r w:rsidRPr="00714261">
        <w:rPr>
          <w:b/>
          <w:sz w:val="22"/>
          <w:szCs w:val="22"/>
        </w:rPr>
        <w:t xml:space="preserve"> </w:t>
      </w:r>
      <w:r w:rsidR="00D73098" w:rsidRPr="00714261">
        <w:rPr>
          <w:b/>
          <w:sz w:val="22"/>
          <w:szCs w:val="22"/>
        </w:rPr>
        <w:t>о задатке</w:t>
      </w:r>
      <w:r w:rsidRPr="00714261">
        <w:rPr>
          <w:b/>
          <w:sz w:val="22"/>
          <w:szCs w:val="22"/>
        </w:rPr>
        <w:t xml:space="preserve"> № </w:t>
      </w:r>
      <w:r w:rsidR="00852E27" w:rsidRPr="00714261">
        <w:rPr>
          <w:b/>
          <w:sz w:val="22"/>
          <w:szCs w:val="22"/>
          <w:highlight w:val="lightGray"/>
        </w:rPr>
        <w:t>___</w:t>
      </w:r>
      <w:r w:rsidR="00602654" w:rsidRPr="00714261">
        <w:rPr>
          <w:b/>
          <w:sz w:val="22"/>
          <w:szCs w:val="22"/>
          <w:highlight w:val="lightGray"/>
        </w:rPr>
        <w:t>__</w:t>
      </w:r>
    </w:p>
    <w:p w14:paraId="3CAA97A0" w14:textId="77777777" w:rsidR="003E153B" w:rsidRPr="00714261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714261" w:rsidRDefault="008A6B9E">
      <w:pPr>
        <w:pStyle w:val="a5"/>
        <w:rPr>
          <w:sz w:val="22"/>
          <w:szCs w:val="22"/>
        </w:rPr>
      </w:pPr>
    </w:p>
    <w:p w14:paraId="28702C83" w14:textId="391C977D" w:rsidR="00E2660E" w:rsidRPr="00714261" w:rsidRDefault="00D73098">
      <w:pPr>
        <w:pStyle w:val="a5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 xml:space="preserve">город </w:t>
      </w:r>
      <w:r w:rsidR="00C671E4" w:rsidRPr="00714261">
        <w:rPr>
          <w:b/>
          <w:sz w:val="22"/>
          <w:szCs w:val="22"/>
        </w:rPr>
        <w:t>Омск</w:t>
      </w:r>
      <w:r w:rsidRPr="00714261">
        <w:rPr>
          <w:b/>
          <w:sz w:val="22"/>
          <w:szCs w:val="22"/>
        </w:rPr>
        <w:t xml:space="preserve"> </w:t>
      </w:r>
      <w:r w:rsidR="00C671E4" w:rsidRPr="00714261">
        <w:rPr>
          <w:b/>
          <w:sz w:val="22"/>
          <w:szCs w:val="22"/>
        </w:rPr>
        <w:t>Ом</w:t>
      </w:r>
      <w:r w:rsidRPr="00714261">
        <w:rPr>
          <w:b/>
          <w:sz w:val="22"/>
          <w:szCs w:val="22"/>
        </w:rPr>
        <w:t xml:space="preserve">ской области                                                       </w:t>
      </w:r>
      <w:r w:rsidRPr="00714261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714261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2D4F501C" w:rsidR="00D73098" w:rsidRPr="00714261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714261">
        <w:rPr>
          <w:b/>
          <w:sz w:val="22"/>
          <w:szCs w:val="22"/>
        </w:rPr>
        <w:t>Общество с ограниченной ответственностью «</w:t>
      </w:r>
      <w:r w:rsidR="00C671E4" w:rsidRPr="00714261">
        <w:rPr>
          <w:b/>
          <w:sz w:val="22"/>
          <w:szCs w:val="22"/>
        </w:rPr>
        <w:t>КАЛИТА</w:t>
      </w:r>
      <w:r w:rsidRPr="00714261">
        <w:rPr>
          <w:b/>
          <w:sz w:val="22"/>
          <w:szCs w:val="22"/>
        </w:rPr>
        <w:t>»</w:t>
      </w:r>
      <w:r w:rsidR="00C671E4" w:rsidRPr="00714261">
        <w:rPr>
          <w:b/>
          <w:sz w:val="22"/>
          <w:szCs w:val="22"/>
        </w:rPr>
        <w:t xml:space="preserve"> (</w:t>
      </w:r>
      <w:r w:rsidR="00C671E4" w:rsidRPr="00714261">
        <w:rPr>
          <w:bCs/>
          <w:sz w:val="22"/>
          <w:szCs w:val="22"/>
        </w:rPr>
        <w:t>ОГРН 1105543009329, ИНН 5505207983)</w:t>
      </w:r>
      <w:r w:rsidRPr="00714261">
        <w:rPr>
          <w:bCs/>
          <w:sz w:val="22"/>
          <w:szCs w:val="22"/>
        </w:rPr>
        <w:t xml:space="preserve">, адрес: </w:t>
      </w:r>
      <w:r w:rsidR="00C671E4" w:rsidRPr="00714261">
        <w:rPr>
          <w:bCs/>
          <w:sz w:val="22"/>
          <w:szCs w:val="22"/>
        </w:rPr>
        <w:t xml:space="preserve">644092, </w:t>
      </w:r>
      <w:r w:rsidRPr="00714261">
        <w:rPr>
          <w:bCs/>
          <w:sz w:val="22"/>
          <w:szCs w:val="22"/>
        </w:rPr>
        <w:t xml:space="preserve">Российская Федерация, </w:t>
      </w:r>
      <w:r w:rsidR="00C671E4" w:rsidRPr="00714261">
        <w:rPr>
          <w:bCs/>
          <w:sz w:val="22"/>
          <w:szCs w:val="22"/>
        </w:rPr>
        <w:t>г. Омск, ул. Перелета, д. 5, оф. 312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именуемое в дальнейшем «Должник»,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в лице конкурсного управляющего </w:t>
      </w:r>
      <w:r w:rsidR="00C671E4" w:rsidRPr="00714261">
        <w:rPr>
          <w:bCs/>
          <w:sz w:val="22"/>
          <w:szCs w:val="22"/>
        </w:rPr>
        <w:t>Москаленко Василия Васильевича</w:t>
      </w:r>
      <w:r w:rsidRPr="00714261">
        <w:rPr>
          <w:bCs/>
          <w:sz w:val="22"/>
          <w:szCs w:val="22"/>
        </w:rPr>
        <w:t xml:space="preserve">, действующего на основании Решения </w:t>
      </w:r>
      <w:r w:rsidR="00C671E4" w:rsidRPr="00714261">
        <w:rPr>
          <w:bCs/>
          <w:sz w:val="22"/>
          <w:szCs w:val="22"/>
        </w:rPr>
        <w:t>Арбитражного суда Омской области от 29.08.2023 г. (резолютивная часть объявлена 22.08.2023 г.) по делу № А46-18322/2022</w:t>
      </w:r>
      <w:r w:rsidRPr="00714261">
        <w:rPr>
          <w:bCs/>
          <w:sz w:val="22"/>
          <w:szCs w:val="22"/>
        </w:rPr>
        <w:t>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именуемый в дальнейшем «Организатор торгов»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с одной стороны, и </w:t>
      </w:r>
      <w:r w:rsidRPr="00714261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714261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>1. Предмет договора</w:t>
      </w:r>
    </w:p>
    <w:p w14:paraId="10CB4658" w14:textId="26E589A3" w:rsidR="0051799A" w:rsidRPr="00714261" w:rsidRDefault="005113E6" w:rsidP="00714261">
      <w:pPr>
        <w:numPr>
          <w:ilvl w:val="1"/>
          <w:numId w:val="23"/>
        </w:numPr>
        <w:spacing w:line="360" w:lineRule="auto"/>
        <w:jc w:val="both"/>
        <w:rPr>
          <w:szCs w:val="22"/>
        </w:rPr>
      </w:pPr>
      <w:r w:rsidRPr="00714261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</w:t>
      </w:r>
      <w:r w:rsidR="00714261" w:rsidRPr="00714261">
        <w:rPr>
          <w:b w:val="0"/>
          <w:szCs w:val="22"/>
        </w:rPr>
        <w:t>с</w:t>
      </w:r>
      <w:r w:rsidRPr="00714261">
        <w:rPr>
          <w:b w:val="0"/>
          <w:szCs w:val="22"/>
        </w:rPr>
        <w:t xml:space="preserve"> </w:t>
      </w:r>
      <w:r w:rsidR="00E61BDC" w:rsidRPr="00E61BDC">
        <w:rPr>
          <w:szCs w:val="22"/>
        </w:rPr>
        <w:t>11-00 часов 22.07.</w:t>
      </w:r>
      <w:r w:rsidR="00E61BDC">
        <w:rPr>
          <w:szCs w:val="22"/>
        </w:rPr>
        <w:t>20</w:t>
      </w:r>
      <w:r w:rsidR="00E61BDC" w:rsidRPr="00E61BDC">
        <w:rPr>
          <w:szCs w:val="22"/>
        </w:rPr>
        <w:t>26г</w:t>
      </w:r>
      <w:r w:rsidRPr="00714261">
        <w:rPr>
          <w:szCs w:val="22"/>
        </w:rPr>
        <w:t xml:space="preserve">. </w:t>
      </w:r>
      <w:r w:rsidRPr="00714261">
        <w:rPr>
          <w:b w:val="0"/>
          <w:szCs w:val="22"/>
        </w:rPr>
        <w:t xml:space="preserve">по московскому времени на </w:t>
      </w:r>
      <w:r w:rsidRPr="00714261">
        <w:rPr>
          <w:szCs w:val="22"/>
        </w:rPr>
        <w:t xml:space="preserve">электронной торговой площадке </w:t>
      </w:r>
      <w:r w:rsidR="00C671E4" w:rsidRPr="00714261">
        <w:rPr>
          <w:bCs/>
          <w:szCs w:val="22"/>
        </w:rPr>
        <w:t>ООО «РУССИА ОнЛайн»</w:t>
      </w:r>
      <w:r w:rsidR="00C671E4" w:rsidRPr="00714261">
        <w:rPr>
          <w:szCs w:val="22"/>
        </w:rPr>
        <w:t xml:space="preserve"> (https://rus-on.ru/)</w:t>
      </w:r>
      <w:r w:rsidRPr="00714261">
        <w:rPr>
          <w:szCs w:val="22"/>
        </w:rPr>
        <w:t xml:space="preserve">, </w:t>
      </w:r>
      <w:r w:rsidRPr="00714261">
        <w:rPr>
          <w:b w:val="0"/>
          <w:szCs w:val="22"/>
        </w:rPr>
        <w:t>по продаже имущества ООО «</w:t>
      </w:r>
      <w:r w:rsidR="00C671E4" w:rsidRPr="00714261">
        <w:rPr>
          <w:b w:val="0"/>
          <w:szCs w:val="22"/>
        </w:rPr>
        <w:t>КАЛИТА</w:t>
      </w:r>
      <w:r w:rsidRPr="00714261">
        <w:rPr>
          <w:b w:val="0"/>
          <w:szCs w:val="22"/>
        </w:rPr>
        <w:t>», а именно:</w:t>
      </w:r>
    </w:p>
    <w:p w14:paraId="107EAAFC" w14:textId="481C202D" w:rsidR="00E61BDC" w:rsidRDefault="0051799A" w:rsidP="00E61BDC">
      <w:pPr>
        <w:spacing w:line="360" w:lineRule="auto"/>
        <w:ind w:left="440"/>
        <w:jc w:val="both"/>
        <w:rPr>
          <w:b w:val="0"/>
          <w:szCs w:val="22"/>
        </w:rPr>
      </w:pPr>
      <w:r w:rsidRPr="00714261">
        <w:rPr>
          <w:bCs/>
          <w:szCs w:val="22"/>
        </w:rPr>
        <w:t>Лот №</w:t>
      </w:r>
      <w:r w:rsidR="00C671E4" w:rsidRPr="00714261">
        <w:rPr>
          <w:bCs/>
          <w:szCs w:val="22"/>
        </w:rPr>
        <w:t>1</w:t>
      </w:r>
      <w:r w:rsidRPr="00714261">
        <w:rPr>
          <w:b w:val="0"/>
          <w:szCs w:val="22"/>
        </w:rPr>
        <w:t>:</w:t>
      </w:r>
      <w:r w:rsidRPr="00714261">
        <w:rPr>
          <w:szCs w:val="22"/>
        </w:rPr>
        <w:t xml:space="preserve"> </w:t>
      </w:r>
      <w:r w:rsidRPr="00714261">
        <w:rPr>
          <w:b w:val="0"/>
          <w:szCs w:val="22"/>
        </w:rPr>
        <w:t>Право требования (дебиторская задолженность)</w:t>
      </w:r>
      <w:r w:rsidR="000E029E" w:rsidRPr="00714261">
        <w:rPr>
          <w:b w:val="0"/>
          <w:szCs w:val="22"/>
        </w:rPr>
        <w:t xml:space="preserve"> </w:t>
      </w:r>
      <w:r w:rsidR="00621A12" w:rsidRPr="00714261">
        <w:rPr>
          <w:b w:val="0"/>
          <w:szCs w:val="22"/>
        </w:rPr>
        <w:t>ООО «</w:t>
      </w:r>
      <w:r w:rsidR="008D3871" w:rsidRPr="00714261">
        <w:rPr>
          <w:b w:val="0"/>
          <w:szCs w:val="22"/>
        </w:rPr>
        <w:t>КАЛИТА</w:t>
      </w:r>
      <w:r w:rsidR="00621A12" w:rsidRPr="00714261">
        <w:rPr>
          <w:b w:val="0"/>
          <w:szCs w:val="22"/>
        </w:rPr>
        <w:t>» к</w:t>
      </w:r>
      <w:r w:rsidR="00621A12" w:rsidRPr="00714261">
        <w:rPr>
          <w:szCs w:val="22"/>
        </w:rPr>
        <w:t xml:space="preserve"> </w:t>
      </w:r>
      <w:r w:rsidR="00E61BDC" w:rsidRPr="00E61BDC">
        <w:rPr>
          <w:b w:val="0"/>
          <w:szCs w:val="22"/>
        </w:rPr>
        <w:t>ООО "Юридическая компания "Оллред» в размере 1</w:t>
      </w:r>
      <w:r w:rsidR="00E61BDC">
        <w:rPr>
          <w:b w:val="0"/>
          <w:szCs w:val="22"/>
        </w:rPr>
        <w:t xml:space="preserve"> </w:t>
      </w:r>
      <w:r w:rsidR="00E61BDC" w:rsidRPr="00E61BDC">
        <w:rPr>
          <w:b w:val="0"/>
          <w:szCs w:val="22"/>
        </w:rPr>
        <w:t>327</w:t>
      </w:r>
      <w:r w:rsidR="00E61BDC">
        <w:rPr>
          <w:b w:val="0"/>
          <w:szCs w:val="22"/>
        </w:rPr>
        <w:t xml:space="preserve"> </w:t>
      </w:r>
      <w:r w:rsidR="00E61BDC" w:rsidRPr="00E61BDC">
        <w:rPr>
          <w:b w:val="0"/>
          <w:szCs w:val="22"/>
        </w:rPr>
        <w:t xml:space="preserve">112,62 руб. </w:t>
      </w:r>
    </w:p>
    <w:p w14:paraId="1947FAA6" w14:textId="1E1DBC97" w:rsidR="007044A9" w:rsidRPr="00E61BDC" w:rsidRDefault="00E61BDC" w:rsidP="00E61BDC">
      <w:pPr>
        <w:spacing w:line="360" w:lineRule="auto"/>
        <w:ind w:left="440"/>
        <w:jc w:val="both"/>
        <w:rPr>
          <w:bCs/>
          <w:szCs w:val="22"/>
          <w:highlight w:val="lightGray"/>
        </w:rPr>
      </w:pPr>
      <w:r w:rsidRPr="00E61BDC">
        <w:rPr>
          <w:bCs/>
          <w:szCs w:val="22"/>
        </w:rPr>
        <w:t>Начальная цена лота – 1</w:t>
      </w:r>
      <w:r>
        <w:rPr>
          <w:bCs/>
          <w:szCs w:val="22"/>
        </w:rPr>
        <w:t xml:space="preserve"> </w:t>
      </w:r>
      <w:r w:rsidRPr="00E61BDC">
        <w:rPr>
          <w:bCs/>
          <w:szCs w:val="22"/>
        </w:rPr>
        <w:t>194</w:t>
      </w:r>
      <w:r>
        <w:rPr>
          <w:bCs/>
          <w:szCs w:val="22"/>
        </w:rPr>
        <w:t xml:space="preserve"> </w:t>
      </w:r>
      <w:r w:rsidRPr="00E61BDC">
        <w:rPr>
          <w:bCs/>
          <w:szCs w:val="22"/>
        </w:rPr>
        <w:t>401,36 руб.</w:t>
      </w:r>
    </w:p>
    <w:p w14:paraId="7967786F" w14:textId="36D6BF25" w:rsidR="003634F1" w:rsidRPr="00714261" w:rsidRDefault="00714261" w:rsidP="00714261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714261">
        <w:rPr>
          <w:bCs/>
          <w:szCs w:val="22"/>
          <w:u w:val="single"/>
        </w:rPr>
        <w:t>Сумма задатка составляет 20 % от цены предложения соответствующего периода (с 11-00 часов _</w:t>
      </w:r>
      <w:proofErr w:type="gramStart"/>
      <w:r w:rsidRPr="00714261">
        <w:rPr>
          <w:bCs/>
          <w:szCs w:val="22"/>
          <w:u w:val="single"/>
        </w:rPr>
        <w:t>_._</w:t>
      </w:r>
      <w:proofErr w:type="gramEnd"/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 до 11-00 __</w:t>
      </w:r>
      <w:r w:rsidR="00972D5B">
        <w:rPr>
          <w:bCs/>
          <w:szCs w:val="22"/>
          <w:u w:val="single"/>
        </w:rPr>
        <w:t xml:space="preserve">  </w:t>
      </w:r>
      <w:r w:rsidRPr="00714261">
        <w:rPr>
          <w:bCs/>
          <w:szCs w:val="22"/>
          <w:u w:val="single"/>
        </w:rPr>
        <w:t>._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года) – ___________________ рублей, НДС не облагается</w:t>
      </w:r>
      <w:r w:rsidR="00135831" w:rsidRPr="00714261">
        <w:rPr>
          <w:b w:val="0"/>
          <w:szCs w:val="22"/>
        </w:rPr>
        <w:t>.</w:t>
      </w:r>
    </w:p>
    <w:p w14:paraId="11843B21" w14:textId="77777777" w:rsidR="00AF4085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714261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714261">
        <w:rPr>
          <w:b w:val="0"/>
          <w:szCs w:val="22"/>
        </w:rPr>
        <w:t>.</w:t>
      </w:r>
      <w:r w:rsidRPr="00714261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714261">
        <w:rPr>
          <w:b w:val="0"/>
          <w:szCs w:val="22"/>
        </w:rPr>
        <w:t>.</w:t>
      </w:r>
    </w:p>
    <w:p w14:paraId="1569C3C1" w14:textId="77777777" w:rsidR="00A7654C" w:rsidRPr="00714261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714261">
        <w:rPr>
          <w:szCs w:val="22"/>
        </w:rPr>
        <w:t>Порядок внесения задатка</w:t>
      </w:r>
    </w:p>
    <w:p w14:paraId="15877325" w14:textId="77777777" w:rsidR="000B1083" w:rsidRPr="00714261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714261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6AC90D0D" w:rsidR="00CB7016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 xml:space="preserve">специальный банковский счет должника: </w:t>
      </w:r>
      <w:r w:rsidR="00C671E4" w:rsidRPr="00714261">
        <w:rPr>
          <w:szCs w:val="22"/>
        </w:rPr>
        <w:t>40702810512030494939 в Филиале "Корпоративный" ПАО "Совкомбанк", г.</w:t>
      </w:r>
      <w:r w:rsidR="00D26D4F">
        <w:rPr>
          <w:szCs w:val="22"/>
        </w:rPr>
        <w:t xml:space="preserve"> </w:t>
      </w:r>
      <w:r w:rsidR="00C671E4" w:rsidRPr="00714261">
        <w:rPr>
          <w:szCs w:val="22"/>
        </w:rPr>
        <w:t>Москва, к/с 30101810445250000360, БИК 044525360 (получатель ООО «КАЛИТА», ИНН 5505207983, КПП 550701001)</w:t>
      </w:r>
      <w:r w:rsidR="008D2181" w:rsidRPr="00714261">
        <w:rPr>
          <w:szCs w:val="22"/>
        </w:rPr>
        <w:t>.</w:t>
      </w:r>
    </w:p>
    <w:p w14:paraId="5CC01D76" w14:textId="1415DB7D" w:rsidR="00E2660E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714261">
        <w:rPr>
          <w:szCs w:val="22"/>
        </w:rPr>
        <w:t xml:space="preserve">задаток для участия в торгах на </w:t>
      </w:r>
      <w:r w:rsidR="00621A12" w:rsidRPr="00714261">
        <w:rPr>
          <w:szCs w:val="22"/>
          <w:u w:val="single"/>
        </w:rPr>
        <w:t>лот №</w:t>
      </w:r>
      <w:r w:rsidR="00C671E4" w:rsidRPr="00714261">
        <w:rPr>
          <w:szCs w:val="22"/>
          <w:u w:val="single"/>
        </w:rPr>
        <w:t>1</w:t>
      </w:r>
      <w:r w:rsidRPr="00714261">
        <w:rPr>
          <w:szCs w:val="22"/>
        </w:rPr>
        <w:t>. НДС не обл. (получатель ООО «</w:t>
      </w:r>
      <w:r w:rsidR="00C671E4" w:rsidRPr="00714261">
        <w:rPr>
          <w:szCs w:val="22"/>
        </w:rPr>
        <w:t>КАЛИТА</w:t>
      </w:r>
      <w:r w:rsidRPr="00714261">
        <w:rPr>
          <w:szCs w:val="22"/>
        </w:rPr>
        <w:t>»)</w:t>
      </w:r>
      <w:r w:rsidR="004A48B2" w:rsidRPr="00714261">
        <w:rPr>
          <w:szCs w:val="22"/>
        </w:rPr>
        <w:t>.</w:t>
      </w:r>
    </w:p>
    <w:p w14:paraId="2DA8D550" w14:textId="4BECB6F3" w:rsidR="000E029E" w:rsidRPr="00714261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714261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 xml:space="preserve">3. </w:t>
      </w:r>
      <w:r w:rsidR="008D4341" w:rsidRPr="00714261">
        <w:rPr>
          <w:szCs w:val="22"/>
        </w:rPr>
        <w:t>Порядок возврата и удержания задатка</w:t>
      </w:r>
    </w:p>
    <w:p w14:paraId="1632457E" w14:textId="77777777" w:rsidR="00F81D80" w:rsidRPr="00714261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714261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714261">
        <w:rPr>
          <w:b w:val="0"/>
          <w:szCs w:val="22"/>
        </w:rPr>
        <w:t xml:space="preserve">. </w:t>
      </w:r>
    </w:p>
    <w:p w14:paraId="2A16E26F" w14:textId="77777777" w:rsidR="008D4341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</w:t>
      </w:r>
      <w:r w:rsidR="00DE2AB2" w:rsidRPr="00714261">
        <w:rPr>
          <w:b w:val="0"/>
          <w:szCs w:val="22"/>
        </w:rPr>
        <w:t>ю</w:t>
      </w:r>
      <w:r w:rsidRPr="00714261">
        <w:rPr>
          <w:b w:val="0"/>
          <w:szCs w:val="22"/>
        </w:rPr>
        <w:t>, признанн</w:t>
      </w:r>
      <w:r w:rsidR="00DE2AB2" w:rsidRPr="00714261">
        <w:rPr>
          <w:b w:val="0"/>
          <w:szCs w:val="22"/>
        </w:rPr>
        <w:t>ому</w:t>
      </w:r>
      <w:r w:rsidRPr="00714261">
        <w:rPr>
          <w:b w:val="0"/>
          <w:szCs w:val="22"/>
        </w:rPr>
        <w:t xml:space="preserve"> победителем торгов</w:t>
      </w:r>
      <w:r w:rsidR="00DE2AB2" w:rsidRPr="00714261">
        <w:rPr>
          <w:b w:val="0"/>
          <w:szCs w:val="22"/>
        </w:rPr>
        <w:t>, внесенный задаток не возвращается в случае</w:t>
      </w:r>
      <w:r w:rsidRPr="00714261">
        <w:rPr>
          <w:b w:val="0"/>
          <w:szCs w:val="22"/>
        </w:rPr>
        <w:t>:</w:t>
      </w:r>
    </w:p>
    <w:p w14:paraId="76F8727F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714261">
        <w:rPr>
          <w:b w:val="0"/>
          <w:szCs w:val="22"/>
        </w:rPr>
        <w:t>;</w:t>
      </w:r>
    </w:p>
    <w:p w14:paraId="344D6EAB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714261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714261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714261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714261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714261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714261">
        <w:rPr>
          <w:bCs/>
          <w:szCs w:val="22"/>
        </w:rPr>
        <w:t xml:space="preserve">4. </w:t>
      </w:r>
      <w:r w:rsidR="002B25F9" w:rsidRPr="00714261">
        <w:rPr>
          <w:bCs/>
          <w:szCs w:val="22"/>
        </w:rPr>
        <w:t>Срок действия настоящего договора</w:t>
      </w:r>
    </w:p>
    <w:p w14:paraId="28DA73BE" w14:textId="77777777" w:rsidR="000123A6" w:rsidRPr="00714261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714261">
        <w:rPr>
          <w:b w:val="0"/>
          <w:szCs w:val="22"/>
        </w:rPr>
        <w:t>.</w:t>
      </w:r>
    </w:p>
    <w:p w14:paraId="40891ED3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714261">
        <w:rPr>
          <w:b w:val="0"/>
          <w:szCs w:val="22"/>
        </w:rPr>
        <w:t>города Москвы</w:t>
      </w:r>
      <w:r w:rsidRPr="00714261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714261">
        <w:rPr>
          <w:b w:val="0"/>
          <w:szCs w:val="22"/>
        </w:rPr>
        <w:t>.</w:t>
      </w:r>
    </w:p>
    <w:p w14:paraId="67704A42" w14:textId="77777777" w:rsidR="00802049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714261">
        <w:rPr>
          <w:b w:val="0"/>
          <w:szCs w:val="22"/>
        </w:rPr>
        <w:t>.</w:t>
      </w:r>
    </w:p>
    <w:p w14:paraId="748EED50" w14:textId="1834EDD8" w:rsidR="00E2660E" w:rsidRPr="00714261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714261">
        <w:rPr>
          <w:noProof/>
          <w:szCs w:val="22"/>
        </w:rPr>
        <w:t xml:space="preserve">Юридические адреса и </w:t>
      </w:r>
      <w:r w:rsidRPr="00714261">
        <w:rPr>
          <w:szCs w:val="22"/>
        </w:rPr>
        <w:t>реквизиты</w:t>
      </w:r>
      <w:r w:rsidRPr="00714261">
        <w:rPr>
          <w:noProof/>
          <w:szCs w:val="22"/>
        </w:rPr>
        <w:t xml:space="preserve"> сторон</w:t>
      </w:r>
      <w:r w:rsidR="00A45163" w:rsidRPr="00714261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714261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714261" w:rsidRDefault="00FF1C82" w:rsidP="007044A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>Организатор торгов</w:t>
            </w:r>
            <w:r w:rsidR="00802049" w:rsidRPr="00714261">
              <w:rPr>
                <w:szCs w:val="22"/>
              </w:rPr>
              <w:t xml:space="preserve">: </w:t>
            </w:r>
          </w:p>
          <w:p w14:paraId="019166FE" w14:textId="6AEDAA1C" w:rsidR="003E153B" w:rsidRPr="00714261" w:rsidRDefault="00B05F13" w:rsidP="0091709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 xml:space="preserve">Конкурсный управляющий </w:t>
            </w:r>
            <w:r w:rsidR="007044A9" w:rsidRPr="00714261">
              <w:rPr>
                <w:szCs w:val="22"/>
              </w:rPr>
              <w:t>ООО «</w:t>
            </w:r>
            <w:r w:rsidR="00917099" w:rsidRPr="00714261">
              <w:rPr>
                <w:szCs w:val="22"/>
              </w:rPr>
              <w:t>КАЛИТА</w:t>
            </w:r>
            <w:r w:rsidR="007044A9" w:rsidRPr="00714261">
              <w:rPr>
                <w:szCs w:val="22"/>
              </w:rPr>
              <w:t xml:space="preserve">» </w:t>
            </w:r>
            <w:r w:rsidR="00917099" w:rsidRPr="00714261">
              <w:rPr>
                <w:szCs w:val="22"/>
              </w:rPr>
              <w:t>Москаленко Василий Васильевич</w:t>
            </w:r>
          </w:p>
        </w:tc>
      </w:tr>
      <w:tr w:rsidR="003E153B" w:rsidRPr="00714261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714261" w:rsidRDefault="00917099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>ОГРН 1105543009329, ИНН 5505207983</w:t>
            </w:r>
            <w:r w:rsidR="000049DA" w:rsidRPr="00714261">
              <w:rPr>
                <w:b w:val="0"/>
                <w:szCs w:val="22"/>
              </w:rPr>
              <w:t xml:space="preserve">, КПП </w:t>
            </w:r>
            <w:r w:rsidRPr="00714261">
              <w:rPr>
                <w:b w:val="0"/>
                <w:szCs w:val="22"/>
              </w:rPr>
              <w:t>550701001</w:t>
            </w:r>
          </w:p>
          <w:p w14:paraId="0C0659B7" w14:textId="2E033E58" w:rsidR="00B05F13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Адрес: </w:t>
            </w:r>
            <w:r w:rsidR="00917099" w:rsidRPr="00714261">
              <w:rPr>
                <w:b w:val="0"/>
                <w:szCs w:val="22"/>
              </w:rPr>
              <w:t xml:space="preserve">644092, </w:t>
            </w:r>
            <w:r w:rsidRPr="00714261">
              <w:rPr>
                <w:b w:val="0"/>
                <w:szCs w:val="22"/>
              </w:rPr>
              <w:t xml:space="preserve">Российская Федерация, </w:t>
            </w:r>
            <w:r w:rsidR="00917099" w:rsidRPr="00714261">
              <w:rPr>
                <w:b w:val="0"/>
                <w:szCs w:val="22"/>
              </w:rPr>
              <w:t>г. Омск, ул. Перелета, д. 5, оф. 312</w:t>
            </w:r>
          </w:p>
          <w:p w14:paraId="71A609D0" w14:textId="224B92BC" w:rsidR="000049DA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917099" w:rsidRPr="00714261">
              <w:rPr>
                <w:b w:val="0"/>
                <w:szCs w:val="22"/>
              </w:rPr>
              <w:t xml:space="preserve">40702810512030494939 в Филиале "Корпоративный" ПАО "Совкомбанк", </w:t>
            </w:r>
            <w:proofErr w:type="spellStart"/>
            <w:r w:rsidR="00917099" w:rsidRPr="00714261">
              <w:rPr>
                <w:b w:val="0"/>
                <w:szCs w:val="22"/>
              </w:rPr>
              <w:t>г.Москва</w:t>
            </w:r>
            <w:proofErr w:type="spellEnd"/>
            <w:r w:rsidR="00917099" w:rsidRPr="00714261">
              <w:rPr>
                <w:b w:val="0"/>
                <w:szCs w:val="22"/>
              </w:rPr>
              <w:t>, к/с 30101810445250000360, БИК 044525360</w:t>
            </w:r>
          </w:p>
        </w:tc>
      </w:tr>
      <w:tr w:rsidR="003E153B" w:rsidRPr="00714261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714261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714261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714261">
              <w:rPr>
                <w:szCs w:val="22"/>
              </w:rPr>
              <w:t>Заявитель</w:t>
            </w:r>
            <w:r w:rsidR="00802049" w:rsidRPr="00714261">
              <w:rPr>
                <w:szCs w:val="22"/>
              </w:rPr>
              <w:t xml:space="preserve">: </w:t>
            </w:r>
            <w:r w:rsidR="00F81D80" w:rsidRPr="00714261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714261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714261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714261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714261" w:rsidRDefault="00CF2CED" w:rsidP="00624557">
            <w:pPr>
              <w:ind w:right="-2"/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714261" w:rsidRDefault="00E12BD8" w:rsidP="00E12BD8">
      <w:pPr>
        <w:rPr>
          <w:szCs w:val="22"/>
        </w:rPr>
      </w:pPr>
    </w:p>
    <w:p w14:paraId="781338EC" w14:textId="77777777" w:rsidR="000049DA" w:rsidRPr="00714261" w:rsidRDefault="000049DA" w:rsidP="000049DA">
      <w:pPr>
        <w:jc w:val="center"/>
        <w:rPr>
          <w:noProof/>
          <w:szCs w:val="22"/>
        </w:rPr>
      </w:pPr>
      <w:r w:rsidRPr="00714261">
        <w:rPr>
          <w:noProof/>
          <w:szCs w:val="22"/>
        </w:rPr>
        <w:t>Подписи сторон</w:t>
      </w:r>
    </w:p>
    <w:p w14:paraId="147BAAED" w14:textId="77777777" w:rsidR="000049DA" w:rsidRPr="00714261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CCB2" w14:textId="77777777" w:rsidR="004C6C67" w:rsidRDefault="004C6C67">
      <w:r>
        <w:separator/>
      </w:r>
    </w:p>
  </w:endnote>
  <w:endnote w:type="continuationSeparator" w:id="0">
    <w:p w14:paraId="6E79CC94" w14:textId="77777777" w:rsidR="004C6C67" w:rsidRDefault="004C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C671E4" w:rsidRDefault="00C671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C671E4" w:rsidRDefault="00C67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B068" w14:textId="77777777" w:rsidR="004C6C67" w:rsidRDefault="004C6C67">
      <w:r>
        <w:separator/>
      </w:r>
    </w:p>
  </w:footnote>
  <w:footnote w:type="continuationSeparator" w:id="0">
    <w:p w14:paraId="24A97D46" w14:textId="77777777" w:rsidR="004C6C67" w:rsidRDefault="004C6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C6C67"/>
    <w:rsid w:val="004F2D4C"/>
    <w:rsid w:val="005003DF"/>
    <w:rsid w:val="00500663"/>
    <w:rsid w:val="005104E9"/>
    <w:rsid w:val="005113E6"/>
    <w:rsid w:val="0051799A"/>
    <w:rsid w:val="0052700D"/>
    <w:rsid w:val="00527F50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10C54"/>
    <w:rsid w:val="00621A12"/>
    <w:rsid w:val="00624557"/>
    <w:rsid w:val="00634B40"/>
    <w:rsid w:val="00640A99"/>
    <w:rsid w:val="00662C2E"/>
    <w:rsid w:val="006818FA"/>
    <w:rsid w:val="00682CDB"/>
    <w:rsid w:val="0068529D"/>
    <w:rsid w:val="00687BBF"/>
    <w:rsid w:val="00693E21"/>
    <w:rsid w:val="00703ADF"/>
    <w:rsid w:val="007044A9"/>
    <w:rsid w:val="00713E06"/>
    <w:rsid w:val="00714261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387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72D5B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6EF3"/>
    <w:rsid w:val="00C671E4"/>
    <w:rsid w:val="00C70E23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26D4F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3F27"/>
    <w:rsid w:val="00DC54B2"/>
    <w:rsid w:val="00DE2AB2"/>
    <w:rsid w:val="00E12BD8"/>
    <w:rsid w:val="00E2660E"/>
    <w:rsid w:val="00E3403F"/>
    <w:rsid w:val="00E34B05"/>
    <w:rsid w:val="00E61BDC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0C04A7EC-E296-495A-955C-2996BF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7065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5</cp:revision>
  <cp:lastPrinted>2012-08-28T05:28:00Z</cp:lastPrinted>
  <dcterms:created xsi:type="dcterms:W3CDTF">2026-07-09T08:03:00Z</dcterms:created>
  <dcterms:modified xsi:type="dcterms:W3CDTF">2026-07-09T08:31:00Z</dcterms:modified>
</cp:coreProperties>
</file>