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55B39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 </w:t>
      </w:r>
    </w:p>
    <w:p w14:paraId="2C5E427E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купли</w:t>
      </w:r>
      <w:r>
        <w:rPr>
          <w:rFonts w:hint="default"/>
          <w:b/>
          <w:bCs/>
          <w:sz w:val="24"/>
          <w:szCs w:val="24"/>
          <w:lang w:val="ru-RU"/>
        </w:rPr>
        <w:t>-продажи</w:t>
      </w:r>
      <w:r>
        <w:rPr>
          <w:b/>
          <w:bCs/>
          <w:sz w:val="24"/>
          <w:szCs w:val="24"/>
        </w:rPr>
        <w:t xml:space="preserve"> </w:t>
      </w:r>
    </w:p>
    <w:p w14:paraId="3946BFF1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bCs/>
          <w:sz w:val="22"/>
          <w:szCs w:val="22"/>
        </w:rPr>
      </w:pPr>
    </w:p>
    <w:p w14:paraId="6D7887F1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                                                                                                        ________________</w:t>
      </w:r>
    </w:p>
    <w:p w14:paraId="3EB1F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</w:pPr>
    </w:p>
    <w:p w14:paraId="0C1172E8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  <w:t xml:space="preserve">Гражданин РФ </w:t>
      </w:r>
      <w:r>
        <w:rPr>
          <w:sz w:val="24"/>
          <w:szCs w:val="24"/>
        </w:rPr>
        <w:t>Милованов Сергей Николаевич (15.03.1985 года рождения, место рождения - г. Тамбов, ИНН 683306778440, СНИЛС 060-751-723 46, зарегистрирован по адресу:  г. Тамбов ул. Фабричная дом 17 кв.3)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  <w:t xml:space="preserve">, в лице финансового управляющего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Стрельникова Геннадия Васильевича являющегося членом </w:t>
      </w:r>
      <w:r>
        <w:rPr>
          <w:rFonts w:hint="default" w:ascii="Times New Roman" w:hAnsi="Times New Roman" w:cs="Times New Roman"/>
          <w:sz w:val="24"/>
          <w:szCs w:val="24"/>
        </w:rPr>
        <w:t>Саморегулируем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арбитражных управляющих Ассоциация «Сибирская Гильдия антикризисных управляющих»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</w:rPr>
        <w:t>Регистрационный номер в сводном государственном реестре арбитражных управляющих – № 20709   ИНН: 683303775440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  <w:t xml:space="preserve">, действующего на основании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  <w:t xml:space="preserve">ешения Арбитражного суда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Тамбовской области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  <w:t xml:space="preserve"> от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21.03.2025 года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  <w:t xml:space="preserve"> по делу 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А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>64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>1198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/2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именуемый в дальнейшем «Продавец», с одной стороны,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61A319AA">
      <w:pPr>
        <w:pStyle w:val="17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именуемый в дальнейшем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«Покупатель», с д</w:t>
      </w:r>
      <w:r>
        <w:rPr>
          <w:rFonts w:hint="default" w:ascii="Times New Roman" w:hAnsi="Times New Roman" w:cs="Times New Roman"/>
          <w:sz w:val="24"/>
          <w:szCs w:val="24"/>
        </w:rPr>
        <w:t xml:space="preserve">ругой стороны,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на основании Протокола о результатах проведения торгов по продаже имущества _______________, действуя добросовестно и по собственной воле, заключили настоящий договор о нижеследующем: </w:t>
      </w:r>
    </w:p>
    <w:p w14:paraId="04309661">
      <w:pPr>
        <w:pStyle w:val="17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CA38887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36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1.Предмет Договора</w:t>
      </w:r>
    </w:p>
    <w:p w14:paraId="26E167D8">
      <w:pPr>
        <w:pStyle w:val="26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30" w:right="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 В соответствии с настоящим договором Продавец обязуется передать в собственность Покупателя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Лот №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u-RU"/>
        </w:rPr>
        <w:t>Гараж</w:t>
      </w:r>
      <w:r>
        <w:rPr>
          <w:rFonts w:hint="default" w:ascii="Times New Roman"/>
          <w:sz w:val="24"/>
          <w:szCs w:val="24"/>
          <w:lang w:val="ru-RU"/>
        </w:rPr>
        <w:t xml:space="preserve"> (металлический)</w:t>
      </w:r>
      <w:r>
        <w:rPr>
          <w:rFonts w:hint="default"/>
          <w:spacing w:val="-2"/>
          <w:sz w:val="24"/>
          <w:szCs w:val="24"/>
          <w:lang w:val="ru-RU"/>
        </w:rPr>
        <w:t xml:space="preserve"> - 1/2 доля. </w:t>
      </w:r>
      <w:r>
        <w:rPr>
          <w:sz w:val="24"/>
          <w:szCs w:val="24"/>
        </w:rPr>
        <w:t>Вид разреш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 xml:space="preserve">нного использования объекта недвижимости – </w:t>
      </w:r>
      <w:r>
        <w:rPr>
          <w:sz w:val="24"/>
          <w:szCs w:val="24"/>
          <w:lang w:val="ru-RU"/>
        </w:rPr>
        <w:t>нежилое</w:t>
      </w:r>
      <w:r>
        <w:rPr>
          <w:rFonts w:hint="default"/>
          <w:sz w:val="24"/>
          <w:szCs w:val="24"/>
          <w:lang w:val="ru-RU"/>
        </w:rPr>
        <w:t xml:space="preserve"> (нежилое здание)</w:t>
      </w:r>
      <w:r>
        <w:rPr>
          <w:sz w:val="24"/>
          <w:szCs w:val="24"/>
        </w:rPr>
        <w:t xml:space="preserve">. Назначение – </w:t>
      </w:r>
      <w:r>
        <w:rPr>
          <w:sz w:val="24"/>
          <w:szCs w:val="24"/>
          <w:lang w:val="ru-RU"/>
        </w:rPr>
        <w:t>нежилое</w:t>
      </w:r>
      <w:r>
        <w:rPr>
          <w:sz w:val="24"/>
          <w:szCs w:val="24"/>
        </w:rPr>
        <w:t>, площадью</w:t>
      </w:r>
      <w:r>
        <w:rPr>
          <w:spacing w:val="-2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6,85</w:t>
      </w:r>
      <w:r>
        <w:rPr>
          <w:sz w:val="24"/>
          <w:szCs w:val="24"/>
        </w:rPr>
        <w:t xml:space="preserve"> кв.м.</w:t>
      </w:r>
      <w:r>
        <w:rPr>
          <w:rFonts w:hint="default"/>
          <w:sz w:val="24"/>
          <w:szCs w:val="24"/>
          <w:lang w:val="ru-RU"/>
        </w:rPr>
        <w:t xml:space="preserve"> (общая площадь всего гаража 13,7 кв. метров)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кадастровый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номер </w:t>
      </w:r>
      <w:r>
        <w:rPr>
          <w:rFonts w:hint="default"/>
          <w:spacing w:val="-2"/>
          <w:sz w:val="24"/>
          <w:szCs w:val="24"/>
          <w:lang w:val="ru-RU"/>
        </w:rPr>
        <w:t>68:29:0313012:86</w:t>
      </w:r>
      <w:r>
        <w:rPr>
          <w:sz w:val="24"/>
          <w:szCs w:val="24"/>
        </w:rPr>
        <w:t xml:space="preserve">, адрес: Российская Федерация, </w:t>
      </w:r>
      <w:r>
        <w:rPr>
          <w:spacing w:val="-2"/>
          <w:sz w:val="24"/>
          <w:szCs w:val="24"/>
          <w:lang w:val="ru-RU"/>
        </w:rPr>
        <w:t>Тамбов</w:t>
      </w:r>
      <w:r>
        <w:rPr>
          <w:spacing w:val="-2"/>
          <w:sz w:val="24"/>
          <w:szCs w:val="24"/>
        </w:rPr>
        <w:t>ская область</w:t>
      </w:r>
      <w:r>
        <w:rPr>
          <w:rFonts w:hint="default"/>
          <w:spacing w:val="-2"/>
          <w:sz w:val="24"/>
          <w:szCs w:val="24"/>
          <w:lang w:val="ru-RU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ru-RU"/>
        </w:rPr>
        <w:t>г</w:t>
      </w:r>
      <w:r>
        <w:rPr>
          <w:rFonts w:hint="default"/>
          <w:spacing w:val="-2"/>
          <w:sz w:val="24"/>
          <w:szCs w:val="24"/>
          <w:lang w:val="ru-RU"/>
        </w:rPr>
        <w:t>. Тамбов ГСК «Фабричный» № 167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(Далее – «Имущество»).</w:t>
      </w:r>
    </w:p>
    <w:p w14:paraId="284FD46D">
      <w:pPr>
        <w:pStyle w:val="2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Покупатель обязуется принять Имущество и уплатить за него покупную цену в порядке, предусмотренном условиями настоящего Договора.</w:t>
      </w:r>
    </w:p>
    <w:p w14:paraId="66649FC5">
      <w:pPr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1.3. Имущество прода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тся в рамках процедуры реализация имущества в соответствии с нормами Федерального закона от 26.10.2002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127-ФЗ (ред. от 25.11.2017) "О несостоятельности (банкротстве)".</w:t>
      </w:r>
    </w:p>
    <w:p w14:paraId="7C5F7D75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0D8A1B95"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36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Стоимость Имущества и порядок его оплаты</w:t>
      </w:r>
    </w:p>
    <w:p w14:paraId="19919695">
      <w:pPr>
        <w:pStyle w:val="25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Общая стоимость приобрет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нного «Покупателем» имущества, указанного в п. 1.1 настоящего Договора, составляет ________(______________)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рублей ___ копеек. </w:t>
      </w:r>
    </w:p>
    <w:p w14:paraId="62EAFEAB">
      <w:pPr>
        <w:pStyle w:val="25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Оплата стоимости приобрет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нного имущества производится в соответствии с настоящим договором. </w:t>
      </w:r>
    </w:p>
    <w:p w14:paraId="63CCFB17">
      <w:pPr>
        <w:pStyle w:val="25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Перечисленный «Покупателем» в сч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т участия в торгах по продаже имущества задаток в сумме ___________ (_____________) рублей ___   копеек, что составляет 5 % от начальной цены реализации имущества, зачитывается «Продавцом» в сч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т оплаты стоимости имущества. </w:t>
      </w:r>
    </w:p>
    <w:p w14:paraId="28366ACF">
      <w:pPr>
        <w:pStyle w:val="25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Оставшаяся часть стоимости имущества по настоящему договору (за вычетом суммы задатка, указанного в п. 2.3. настоящего договора) составляет _________ (__________________) рублей ___ копеек и оплачивается «Покупателем» в течение 30 (тридцати) дней с даты подписания настоящего договора, на расч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тный сч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т «Продавца».</w:t>
      </w:r>
    </w:p>
    <w:p w14:paraId="5CFE0EBE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2.5. Обязательства Покупателя по оплате цены Имущества считаются выполненными с момента зачисления подлежащей оплате суммы, установленной в пункте 2.4. настоящего Договора, в полном объ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ме на расч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тный сч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т Продавца.</w:t>
      </w:r>
    </w:p>
    <w:p w14:paraId="579B5A40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A90A898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2.6. 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(без обращения в суд) отказаться от исполнения настоящего Договора и возникшего из него обязательства передать Имущество. При этом задаток покупателю не возвращается.</w:t>
      </w:r>
    </w:p>
    <w:p w14:paraId="0D48EC97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6A678D0"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36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Передача Имущества</w:t>
      </w:r>
    </w:p>
    <w:p w14:paraId="3F98996E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3.1.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Передача и принятие Имущества осуществляется в течение 10 (десяти) рабочих дней с момента поступления денежных средств в счет оплаты Имущества на расч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тный сч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т Продавца, в порядке и размерах, установленных в пунктах 2.1.-2.4. настоящего Договора.</w:t>
      </w:r>
    </w:p>
    <w:p w14:paraId="0E59EDBF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3.2.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Акт при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ма-передачи Имущества подписывается уполномоченными представителями Сторон.</w:t>
      </w:r>
    </w:p>
    <w:p w14:paraId="04F2A718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Имущество считается переданным Покупателю с момента подписания обеими Сторонами акта при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ма-передачи Имущества.</w:t>
      </w:r>
    </w:p>
    <w:p w14:paraId="01A0CA6D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3.4.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Риск утраты, включая гибель и хищение, либо порчи Имущества или его части переходит от Продавца Покупателю с момента подписания акта при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ма-передачи Имущества.</w:t>
      </w:r>
    </w:p>
    <w:p w14:paraId="4C6BE199">
      <w:pPr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CFB7CC3"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36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Переход права собственности на Имущество</w:t>
      </w:r>
    </w:p>
    <w:p w14:paraId="142D9D0C">
      <w:pPr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 Право собственности на Имущество возникает у Покупателя с момента подписания Сторонами акта при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ма передачи имущества.  </w:t>
      </w:r>
    </w:p>
    <w:p w14:paraId="7F271E30">
      <w:pPr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722F902"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360" w:firstLineChars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3B0D0AAB">
      <w:pPr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5.1. </w:t>
      </w:r>
      <w:r>
        <w:rPr>
          <w:rFonts w:hint="default" w:ascii="Times New Roman" w:hAnsi="Times New Roman" w:cs="Times New Roman"/>
          <w:sz w:val="24"/>
          <w:szCs w:val="24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3A4855C">
      <w:pPr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05B8C8A"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36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14:paraId="23A4DD41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34C79C3A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</w:p>
    <w:p w14:paraId="38893715"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36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52710970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15860A4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7.2. Все уведомления и сообщения должны направляться в письменной форме.</w:t>
      </w:r>
    </w:p>
    <w:p w14:paraId="4712664C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7.3. Во всем остальном, что не предусмотрено настоящим Договором, Стороны руководствуются законодательством РФ.</w:t>
      </w:r>
    </w:p>
    <w:p w14:paraId="488245B2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7.4.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 </w:t>
      </w:r>
      <w:r>
        <w:rPr>
          <w:rFonts w:hint="default" w:ascii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м переговоров на основе законодательства РФ.</w:t>
      </w:r>
    </w:p>
    <w:p w14:paraId="0E662C37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7.5. При неурегулировании в процессе переговоров спорных вопросов споры разрешаются в суде в порядке, установленном законодательством РФ.</w:t>
      </w:r>
    </w:p>
    <w:p w14:paraId="74B1BB38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7.6. При наступлении событий, предусмотренных пунктом 2.6. настоящего Договора у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ведомление о расторжении договора в одностороннем порядке направляется покупателю заказным письмом и/или телеграммой по адресу, указанному в заявке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 либо невручении уведомления адресату. Договор купли-продажи имущества должника считается расторгнутым с даты получения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</w:t>
      </w:r>
    </w:p>
    <w:p w14:paraId="09725E07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1D9827A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284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3696228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284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5AE39EF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284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hint="default"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14:paraId="5ADBF4C1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28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67EB07B2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28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8.2. К обстоятельствам, указанным в п. 8.1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14:paraId="227564FA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28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7E72C49B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28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8.4. Наступление обстоятельств, предусмотренных настоящей стать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й, при условии соблюдения требований п. 8.3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6ABF42F2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28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8.5. В случае если обстоятельства, предусмотренные настоящей стать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й, длятся более 1 месяца, Стороны совместно определят дальнейшую юридическую судьбу настоящего Договора.</w:t>
      </w:r>
    </w:p>
    <w:p w14:paraId="33DD7310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E8ED4BE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14:paraId="3E0FF9C1">
      <w:pPr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9.1. </w:t>
      </w:r>
      <w:r>
        <w:rPr>
          <w:rFonts w:hint="default" w:ascii="Times New Roman" w:hAnsi="Times New Roman" w:cs="Times New Roman"/>
          <w:bCs/>
          <w:sz w:val="24"/>
          <w:szCs w:val="24"/>
        </w:rPr>
        <w:t>Договор составлен в 2 (двух) экземплярах, имеющих равную юридическую силу, по одному для каждой Стороны и один - для регистрирующего органа.</w:t>
      </w:r>
    </w:p>
    <w:p w14:paraId="67E6B91D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D6E201D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10. Место нахождения, банковские реквизиты и подписи Сторон</w:t>
      </w:r>
    </w:p>
    <w:tbl>
      <w:tblPr>
        <w:tblStyle w:val="4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4"/>
        <w:gridCol w:w="4590"/>
      </w:tblGrid>
      <w:tr w14:paraId="7273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0" w:type="dxa"/>
            <w:noWrap w:val="0"/>
            <w:vAlign w:val="top"/>
          </w:tcPr>
          <w:p w14:paraId="45C7117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</w:tc>
        <w:tc>
          <w:tcPr>
            <w:tcW w:w="5101" w:type="dxa"/>
            <w:noWrap w:val="0"/>
            <w:vAlign w:val="top"/>
          </w:tcPr>
          <w:p w14:paraId="27AB7A5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</w:tc>
      </w:tr>
      <w:tr w14:paraId="59D0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7" w:hRule="atLeast"/>
        </w:trPr>
        <w:tc>
          <w:tcPr>
            <w:tcW w:w="5070" w:type="dxa"/>
            <w:noWrap w:val="0"/>
            <w:vAlign w:val="top"/>
          </w:tcPr>
          <w:p w14:paraId="5E831A91">
            <w:pPr>
              <w:keepLines w:val="0"/>
              <w:pageBreakBefore w:val="0"/>
              <w:widowControl/>
              <w:shd w:val="clear" w:color="auto" w:fill="FFFFFF"/>
              <w:tabs>
                <w:tab w:val="left" w:pos="5103"/>
              </w:tabs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tbl>
            <w:tblPr>
              <w:tblStyle w:val="4"/>
              <w:tblW w:w="4494" w:type="dxa"/>
              <w:tblInd w:w="0" w:type="dxa"/>
              <w:tblLayout w:type="autofit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4494"/>
            </w:tblGrid>
            <w:tr w14:paraId="66E8B3BE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dxa"/>
                <w:wAfter w:w="0" w:type="dxa"/>
                <w:trHeight w:val="641" w:hRule="atLeast"/>
              </w:trPr>
              <w:tc>
                <w:tcPr>
                  <w:tcW w:w="4494" w:type="dxa"/>
                  <w:noWrap w:val="0"/>
                  <w:vAlign w:val="top"/>
                </w:tcPr>
                <w:p w14:paraId="00FC3ACF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contextualSpacing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Гражданин РФ</w:t>
                  </w: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Милованов Сергей Николаевич (15.03.1985 года рождения, место рождения - г. Тамбов, ИНН 683306778440, СНИЛС 060-751-723 46, зарегистрирован по адресу:  г. Тамбов ул. Фабричная дом 17 кв.3)</w:t>
                  </w:r>
                </w:p>
              </w:tc>
            </w:tr>
            <w:tr w14:paraId="592237E6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dxa"/>
                <w:wAfter w:w="0" w:type="dxa"/>
                <w:trHeight w:val="1239" w:hRule="atLeast"/>
              </w:trPr>
              <w:tc>
                <w:tcPr>
                  <w:tcW w:w="4494" w:type="dxa"/>
                  <w:noWrap w:val="0"/>
                  <w:vAlign w:val="top"/>
                </w:tcPr>
                <w:p w14:paraId="588A54B5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  <w:p w14:paraId="1FA0BB64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РЕКВИЗИТЫ: </w:t>
                  </w:r>
                </w:p>
              </w:tc>
            </w:tr>
            <w:tr w14:paraId="530871CC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dxa"/>
                <w:wAfter w:w="0" w:type="dxa"/>
                <w:trHeight w:val="858" w:hRule="atLeast"/>
              </w:trPr>
              <w:tc>
                <w:tcPr>
                  <w:tcW w:w="4494" w:type="dxa"/>
                  <w:noWrap w:val="0"/>
                  <w:vAlign w:val="top"/>
                </w:tcPr>
                <w:p w14:paraId="3918CAB2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Финансовый управляющий</w:t>
                  </w:r>
                </w:p>
                <w:p w14:paraId="10FF029B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eastAsia="SimSu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  <w:p w14:paraId="1AEE739A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eastAsia="SimSun" w:cs="Times New Roman"/>
                      <w:bCs/>
                      <w:sz w:val="24"/>
                      <w:szCs w:val="24"/>
                      <w:lang w:val="ru-RU" w:eastAsia="zh-CN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Cs/>
                      <w:sz w:val="24"/>
                      <w:szCs w:val="24"/>
                      <w:lang w:eastAsia="zh-CN"/>
                    </w:rPr>
                    <w:t>___________________</w:t>
                  </w:r>
                  <w:r>
                    <w:rPr>
                      <w:rFonts w:hint="default" w:ascii="Times New Roman" w:hAnsi="Times New Roman" w:eastAsia="SimSun" w:cs="Times New Roman"/>
                      <w:bCs/>
                      <w:sz w:val="24"/>
                      <w:szCs w:val="24"/>
                      <w:lang w:val="ru-RU" w:eastAsia="zh-CN"/>
                    </w:rPr>
                    <w:t xml:space="preserve">  </w:t>
                  </w:r>
                  <w:r>
                    <w:rPr>
                      <w:rFonts w:hint="default" w:ascii="Times New Roman" w:hAnsi="Times New Roman" w:eastAsia="SimSun" w:cs="Times New Roman"/>
                      <w:bCs/>
                      <w:sz w:val="24"/>
                      <w:szCs w:val="24"/>
                      <w:lang w:val="ru-RU" w:eastAsia="zh-CN"/>
                    </w:rPr>
                    <w:t>Г</w:t>
                  </w:r>
                  <w:r>
                    <w:rPr>
                      <w:rFonts w:hint="default" w:ascii="Times New Roman" w:hAnsi="Times New Roman" w:eastAsia="SimSun" w:cs="Times New Roman"/>
                      <w:bCs/>
                      <w:sz w:val="24"/>
                      <w:szCs w:val="24"/>
                      <w:lang w:val="ru-RU" w:eastAsia="zh-CN"/>
                    </w:rPr>
                    <w:t>.В. Стрельников</w:t>
                  </w:r>
                </w:p>
                <w:p w14:paraId="65899722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B229BA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  <w:noWrap w:val="0"/>
            <w:vAlign w:val="top"/>
          </w:tcPr>
          <w:p w14:paraId="3DB92FE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4"/>
              <w:tblW w:w="0" w:type="auto"/>
              <w:tblInd w:w="0" w:type="dxa"/>
              <w:tblLayout w:type="autofit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2222"/>
              <w:gridCol w:w="2152"/>
            </w:tblGrid>
            <w:tr w14:paraId="56C96EBA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4898" w:type="dxa"/>
                  <w:gridSpan w:val="2"/>
                  <w:noWrap w:val="0"/>
                  <w:vAlign w:val="top"/>
                </w:tcPr>
                <w:p w14:paraId="61E38B39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46CAC295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4898" w:type="dxa"/>
                  <w:gridSpan w:val="2"/>
                  <w:noWrap w:val="0"/>
                  <w:vAlign w:val="top"/>
                </w:tcPr>
                <w:p w14:paraId="1B6FF541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1D7037D2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4898" w:type="dxa"/>
                  <w:gridSpan w:val="2"/>
                  <w:noWrap w:val="0"/>
                  <w:vAlign w:val="top"/>
                </w:tcPr>
                <w:p w14:paraId="3B07C292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6E77950E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4898" w:type="dxa"/>
                  <w:gridSpan w:val="2"/>
                  <w:noWrap w:val="0"/>
                  <w:vAlign w:val="top"/>
                </w:tcPr>
                <w:p w14:paraId="38F8BDB5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5B4F3CEA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4898" w:type="dxa"/>
                  <w:gridSpan w:val="2"/>
                  <w:noWrap w:val="0"/>
                  <w:vAlign w:val="top"/>
                </w:tcPr>
                <w:p w14:paraId="3A92C52E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4AA76614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4898" w:type="dxa"/>
                  <w:gridSpan w:val="2"/>
                  <w:noWrap w:val="0"/>
                  <w:vAlign w:val="top"/>
                </w:tcPr>
                <w:p w14:paraId="2687AFD3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0D872855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4898" w:type="dxa"/>
                  <w:gridSpan w:val="2"/>
                  <w:noWrap w:val="0"/>
                  <w:vAlign w:val="top"/>
                </w:tcPr>
                <w:p w14:paraId="19C9EE06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outlineLvl w:val="0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233EDC8A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2488" w:type="dxa"/>
                  <w:noWrap w:val="0"/>
                  <w:vAlign w:val="top"/>
                </w:tcPr>
                <w:p w14:paraId="3489E5B4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noWrap w:val="0"/>
                  <w:vAlign w:val="top"/>
                </w:tcPr>
                <w:p w14:paraId="39508D21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14:paraId="08CF9FD3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wBefore w:w="0" w:type="auto"/>
              </w:trPr>
              <w:tc>
                <w:tcPr>
                  <w:tcW w:w="2488" w:type="dxa"/>
                  <w:noWrap w:val="0"/>
                  <w:vAlign w:val="top"/>
                </w:tcPr>
                <w:p w14:paraId="1C9B4850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noWrap w:val="0"/>
                  <w:vAlign w:val="top"/>
                </w:tcPr>
                <w:p w14:paraId="3F35EAFC"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23731E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979469"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135" w:right="851" w:bottom="1134" w:left="1701" w:header="397" w:footer="3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DE593">
    <w:pPr>
      <w:pStyle w:val="1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3</w:t>
    </w:r>
    <w:r>
      <w:rPr>
        <w:rStyle w:val="7"/>
      </w:rPr>
      <w:fldChar w:fldCharType="end"/>
    </w:r>
  </w:p>
  <w:p w14:paraId="70906D79">
    <w:pPr>
      <w:pStyle w:val="12"/>
      <w:ind w:right="360"/>
    </w:pPr>
    <w:r>
      <w:t>Продавец ________________ (____________)            Покупатель _______________ (________________)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66D48">
    <w:pPr>
      <w:pStyle w:val="1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7DAFAF8">
    <w:pPr>
      <w:pStyle w:val="1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6C5DC"/>
    <w:multiLevelType w:val="singleLevel"/>
    <w:tmpl w:val="09D6C5D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7F"/>
    <w:rsid w:val="00001D26"/>
    <w:rsid w:val="000165B8"/>
    <w:rsid w:val="0002069C"/>
    <w:rsid w:val="000235E5"/>
    <w:rsid w:val="0005347F"/>
    <w:rsid w:val="000734B3"/>
    <w:rsid w:val="00083781"/>
    <w:rsid w:val="0009087F"/>
    <w:rsid w:val="000928A2"/>
    <w:rsid w:val="00095636"/>
    <w:rsid w:val="000D4001"/>
    <w:rsid w:val="000D4034"/>
    <w:rsid w:val="000D58FC"/>
    <w:rsid w:val="000E0A80"/>
    <w:rsid w:val="000E7F39"/>
    <w:rsid w:val="00102D9A"/>
    <w:rsid w:val="0011542D"/>
    <w:rsid w:val="00143C8A"/>
    <w:rsid w:val="00164D99"/>
    <w:rsid w:val="00177A36"/>
    <w:rsid w:val="00185586"/>
    <w:rsid w:val="00191F6C"/>
    <w:rsid w:val="001C6A5C"/>
    <w:rsid w:val="001D185D"/>
    <w:rsid w:val="001F54A6"/>
    <w:rsid w:val="00202E80"/>
    <w:rsid w:val="00222A5A"/>
    <w:rsid w:val="002241BD"/>
    <w:rsid w:val="0023622C"/>
    <w:rsid w:val="00250E4F"/>
    <w:rsid w:val="00256F57"/>
    <w:rsid w:val="0027282E"/>
    <w:rsid w:val="00282F9B"/>
    <w:rsid w:val="00311253"/>
    <w:rsid w:val="00321D2C"/>
    <w:rsid w:val="0032205B"/>
    <w:rsid w:val="00324173"/>
    <w:rsid w:val="00344E94"/>
    <w:rsid w:val="00347CFC"/>
    <w:rsid w:val="00351832"/>
    <w:rsid w:val="003544CC"/>
    <w:rsid w:val="00371F0A"/>
    <w:rsid w:val="0037383D"/>
    <w:rsid w:val="003766FA"/>
    <w:rsid w:val="003C19CF"/>
    <w:rsid w:val="003E188D"/>
    <w:rsid w:val="00400050"/>
    <w:rsid w:val="00402CB6"/>
    <w:rsid w:val="00404AB0"/>
    <w:rsid w:val="0042422A"/>
    <w:rsid w:val="00431B87"/>
    <w:rsid w:val="0043307A"/>
    <w:rsid w:val="004473B6"/>
    <w:rsid w:val="00473177"/>
    <w:rsid w:val="00493E7C"/>
    <w:rsid w:val="004942FA"/>
    <w:rsid w:val="004A4445"/>
    <w:rsid w:val="004B1B08"/>
    <w:rsid w:val="004D1811"/>
    <w:rsid w:val="004D4E31"/>
    <w:rsid w:val="004F198C"/>
    <w:rsid w:val="0052657C"/>
    <w:rsid w:val="005411AD"/>
    <w:rsid w:val="00574568"/>
    <w:rsid w:val="0058192C"/>
    <w:rsid w:val="00584D95"/>
    <w:rsid w:val="005A5E72"/>
    <w:rsid w:val="005F140E"/>
    <w:rsid w:val="005F7C6A"/>
    <w:rsid w:val="00630BAD"/>
    <w:rsid w:val="00647F2A"/>
    <w:rsid w:val="00662C4E"/>
    <w:rsid w:val="006744AC"/>
    <w:rsid w:val="006A0E0F"/>
    <w:rsid w:val="0071751E"/>
    <w:rsid w:val="00742920"/>
    <w:rsid w:val="00755772"/>
    <w:rsid w:val="00756A86"/>
    <w:rsid w:val="00760239"/>
    <w:rsid w:val="007617CE"/>
    <w:rsid w:val="00762F22"/>
    <w:rsid w:val="00793FDD"/>
    <w:rsid w:val="007B2EFD"/>
    <w:rsid w:val="007D2749"/>
    <w:rsid w:val="007D2B73"/>
    <w:rsid w:val="007D3FD3"/>
    <w:rsid w:val="00813EA4"/>
    <w:rsid w:val="00833710"/>
    <w:rsid w:val="00851497"/>
    <w:rsid w:val="00874063"/>
    <w:rsid w:val="00876F8B"/>
    <w:rsid w:val="00885A80"/>
    <w:rsid w:val="008B4883"/>
    <w:rsid w:val="008C1EB9"/>
    <w:rsid w:val="008F1E98"/>
    <w:rsid w:val="00913D60"/>
    <w:rsid w:val="00996F41"/>
    <w:rsid w:val="009D062A"/>
    <w:rsid w:val="009F4453"/>
    <w:rsid w:val="00A06C31"/>
    <w:rsid w:val="00A20D15"/>
    <w:rsid w:val="00A2567D"/>
    <w:rsid w:val="00A35CA3"/>
    <w:rsid w:val="00A67E3C"/>
    <w:rsid w:val="00A83AE7"/>
    <w:rsid w:val="00A973EF"/>
    <w:rsid w:val="00AA69C6"/>
    <w:rsid w:val="00AB13A1"/>
    <w:rsid w:val="00AB5851"/>
    <w:rsid w:val="00AB66E6"/>
    <w:rsid w:val="00AB6C04"/>
    <w:rsid w:val="00AD4376"/>
    <w:rsid w:val="00AD6004"/>
    <w:rsid w:val="00AD6AF5"/>
    <w:rsid w:val="00AF68B5"/>
    <w:rsid w:val="00B057DC"/>
    <w:rsid w:val="00B17101"/>
    <w:rsid w:val="00B32EEF"/>
    <w:rsid w:val="00B44317"/>
    <w:rsid w:val="00B64DF7"/>
    <w:rsid w:val="00B65DEB"/>
    <w:rsid w:val="00BE7983"/>
    <w:rsid w:val="00C06F9A"/>
    <w:rsid w:val="00C1375B"/>
    <w:rsid w:val="00C71670"/>
    <w:rsid w:val="00C73BAA"/>
    <w:rsid w:val="00C86ED7"/>
    <w:rsid w:val="00CC7314"/>
    <w:rsid w:val="00D25D74"/>
    <w:rsid w:val="00D5097C"/>
    <w:rsid w:val="00D57D63"/>
    <w:rsid w:val="00DD6DE9"/>
    <w:rsid w:val="00DE54F1"/>
    <w:rsid w:val="00DF3FCC"/>
    <w:rsid w:val="00E00967"/>
    <w:rsid w:val="00E05F12"/>
    <w:rsid w:val="00E15177"/>
    <w:rsid w:val="00E17206"/>
    <w:rsid w:val="00E175CB"/>
    <w:rsid w:val="00E36851"/>
    <w:rsid w:val="00E44F81"/>
    <w:rsid w:val="00E86674"/>
    <w:rsid w:val="00E94BC8"/>
    <w:rsid w:val="00EB1181"/>
    <w:rsid w:val="00EB15C1"/>
    <w:rsid w:val="00EE6ADB"/>
    <w:rsid w:val="00EF237F"/>
    <w:rsid w:val="00EF3E8C"/>
    <w:rsid w:val="00F1194A"/>
    <w:rsid w:val="00F13972"/>
    <w:rsid w:val="00F45044"/>
    <w:rsid w:val="00F54EED"/>
    <w:rsid w:val="00F731CE"/>
    <w:rsid w:val="00F73CDF"/>
    <w:rsid w:val="00F767C8"/>
    <w:rsid w:val="00F94412"/>
    <w:rsid w:val="00FD0E91"/>
    <w:rsid w:val="00FE032B"/>
    <w:rsid w:val="00FE41A9"/>
    <w:rsid w:val="00FF2B51"/>
    <w:rsid w:val="00FF40B3"/>
    <w:rsid w:val="00FF5786"/>
    <w:rsid w:val="17257A38"/>
    <w:rsid w:val="54EF4088"/>
    <w:rsid w:val="61E87889"/>
    <w:rsid w:val="68F10B6D"/>
    <w:rsid w:val="76D25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autoSpaceDE/>
      <w:autoSpaceDN/>
      <w:outlineLvl w:val="0"/>
    </w:pPr>
    <w:rPr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uiPriority w:val="0"/>
    <w:rPr>
      <w:sz w:val="16"/>
      <w:szCs w:val="16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styleId="7">
    <w:name w:val="page number"/>
    <w:uiPriority w:val="0"/>
    <w:rPr>
      <w:rFonts w:cs="Times New Roman"/>
    </w:rPr>
  </w:style>
  <w:style w:type="paragraph" w:styleId="8">
    <w:name w:val="Balloon Text"/>
    <w:basedOn w:val="1"/>
    <w:link w:val="13"/>
    <w:uiPriority w:val="0"/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14"/>
    <w:uiPriority w:val="0"/>
  </w:style>
  <w:style w:type="paragraph" w:styleId="10">
    <w:name w:val="annotation subject"/>
    <w:basedOn w:val="9"/>
    <w:next w:val="9"/>
    <w:link w:val="15"/>
    <w:uiPriority w:val="0"/>
    <w:rPr>
      <w:b/>
      <w:bCs/>
    </w:rPr>
  </w:style>
  <w:style w:type="paragraph" w:styleId="11">
    <w:name w:val="header"/>
    <w:basedOn w:val="1"/>
    <w:link w:val="16"/>
    <w:uiPriority w:val="0"/>
    <w:pPr>
      <w:tabs>
        <w:tab w:val="center" w:pos="4677"/>
        <w:tab w:val="right" w:pos="9355"/>
      </w:tabs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customStyle="1" w:styleId="13">
    <w:name w:val="Текст выноски Знак"/>
    <w:link w:val="8"/>
    <w:uiPriority w:val="0"/>
    <w:rPr>
      <w:rFonts w:ascii="Tahoma" w:hAnsi="Tahoma" w:cs="Tahoma"/>
      <w:sz w:val="16"/>
      <w:szCs w:val="16"/>
    </w:rPr>
  </w:style>
  <w:style w:type="character" w:customStyle="1" w:styleId="14">
    <w:name w:val="Текст примечания Знак"/>
    <w:basedOn w:val="3"/>
    <w:link w:val="9"/>
    <w:uiPriority w:val="0"/>
  </w:style>
  <w:style w:type="character" w:customStyle="1" w:styleId="15">
    <w:name w:val="Тема примечания Знак"/>
    <w:link w:val="10"/>
    <w:uiPriority w:val="0"/>
    <w:rPr>
      <w:b/>
      <w:bCs/>
    </w:rPr>
  </w:style>
  <w:style w:type="character" w:customStyle="1" w:styleId="16">
    <w:name w:val="Верхний колонтитул Знак"/>
    <w:basedOn w:val="3"/>
    <w:link w:val="11"/>
    <w:uiPriority w:val="0"/>
  </w:style>
  <w:style w:type="paragraph" w:customStyle="1" w:styleId="17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character" w:customStyle="1" w:styleId="18">
    <w:name w:val="wmi-callto"/>
    <w:uiPriority w:val="0"/>
    <w:rPr>
      <w:rFonts w:cs="Times New Roman"/>
    </w:rPr>
  </w:style>
  <w:style w:type="paragraph" w:customStyle="1" w:styleId="19">
    <w:name w:val="p3"/>
    <w:basedOn w:val="1"/>
    <w:uiPriority w:val="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s2"/>
    <w:uiPriority w:val="0"/>
    <w:rPr>
      <w:rFonts w:cs="Times New Roman"/>
    </w:rPr>
  </w:style>
  <w:style w:type="paragraph" w:customStyle="1" w:styleId="21">
    <w:name w:val="Char Char"/>
    <w:basedOn w:val="1"/>
    <w:uiPriority w:val="99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22">
    <w:name w:val="apple-converted-space"/>
    <w:uiPriority w:val="0"/>
  </w:style>
  <w:style w:type="paragraph" w:customStyle="1" w:styleId="23">
    <w:name w:val="Default"/>
    <w:uiPriority w:val="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 w:bidi="ar-SA"/>
    </w:rPr>
  </w:style>
  <w:style w:type="character" w:customStyle="1" w:styleId="24">
    <w:name w:val="normaltextrun"/>
    <w:uiPriority w:val="0"/>
  </w:style>
  <w:style w:type="paragraph" w:customStyle="1" w:styleId="25">
    <w:name w:val="No Spacing"/>
    <w:uiPriority w:val="0"/>
    <w:pPr>
      <w:suppressAutoHyphens/>
      <w:spacing w:line="100" w:lineRule="atLeast"/>
    </w:pPr>
    <w:rPr>
      <w:rFonts w:ascii="Calibri" w:hAnsi="Calibri"/>
      <w:sz w:val="22"/>
      <w:szCs w:val="22"/>
      <w:lang w:val="ru-RU" w:eastAsia="ar-SA" w:bidi="ar-SA"/>
    </w:rPr>
  </w:style>
  <w:style w:type="paragraph" w:customStyle="1" w:styleId="26">
    <w:name w:val="Table Paragraph"/>
    <w:basedOn w:val="1"/>
    <w:qFormat/>
    <w:uiPriority w:val="1"/>
  </w:style>
  <w:style w:type="table" w:customStyle="1" w:styleId="27">
    <w:name w:val="Table Normal"/>
    <w:unhideWhenUsed/>
    <w:qFormat/>
    <w:uiPriority w:val="2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--</Company>
  <Pages>3</Pages>
  <Words>996</Words>
  <Characters>7102</Characters>
  <Lines>53</Lines>
  <Paragraphs>15</Paragraphs>
  <TotalTime>23</TotalTime>
  <ScaleCrop>false</ScaleCrop>
  <LinksUpToDate>false</LinksUpToDate>
  <CharactersWithSpaces>8175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2021-01-25T06:59:00Z</dcterms:created>
  <dc:creator>--</dc:creator>
  <cp:lastModifiedBy>User</cp:lastModifiedBy>
  <cp:lastPrinted>2017-10-24T09:11:00Z</cp:lastPrinted>
  <dcterms:modified xsi:type="dcterms:W3CDTF">2026-05-25T12:10:22Z</dcterms:modified>
  <dc:title>ДОГОВОР № 02/04/2014-1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193225C30FCF48CCA447811B25837330_13</vt:lpwstr>
  </property>
  <property fmtid="{D5CDD505-2E9C-101B-9397-08002B2CF9AE}" pid="4" name="KSOTemplateDocerSaveRecord">
    <vt:lpwstr>eyJoZGlkIjoiMTMxZWFmOWNhYzk5OWZjNjhlMjk3ODRjYmUxNWU3ODYifQ==</vt:lpwstr>
  </property>
</Properties>
</file>