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9C" w:rsidRPr="008D4086" w:rsidRDefault="0089139C" w:rsidP="0089139C">
      <w:pPr>
        <w:pStyle w:val="a3"/>
        <w:rPr>
          <w:sz w:val="22"/>
          <w:szCs w:val="22"/>
        </w:rPr>
      </w:pPr>
      <w:r w:rsidRPr="008D4086">
        <w:rPr>
          <w:sz w:val="22"/>
          <w:szCs w:val="22"/>
        </w:rPr>
        <w:t>Договор о внесении задатка</w:t>
      </w:r>
    </w:p>
    <w:p w:rsidR="0089139C" w:rsidRPr="008D4086" w:rsidRDefault="0089139C" w:rsidP="0089139C">
      <w:pPr>
        <w:pStyle w:val="a3"/>
        <w:rPr>
          <w:sz w:val="22"/>
          <w:szCs w:val="22"/>
        </w:rPr>
      </w:pPr>
      <w:r w:rsidRPr="008D4086">
        <w:rPr>
          <w:sz w:val="22"/>
          <w:szCs w:val="22"/>
        </w:rPr>
        <w:t>№ _____________</w:t>
      </w:r>
    </w:p>
    <w:p w:rsidR="0089139C" w:rsidRPr="008D4086" w:rsidRDefault="0089139C" w:rsidP="0089139C">
      <w:pPr>
        <w:pStyle w:val="a3"/>
        <w:rPr>
          <w:sz w:val="20"/>
        </w:rPr>
      </w:pPr>
    </w:p>
    <w:p w:rsidR="0089139C" w:rsidRPr="008D4086" w:rsidRDefault="0089139C" w:rsidP="0089139C">
      <w:pPr>
        <w:tabs>
          <w:tab w:val="right" w:pos="9099"/>
        </w:tabs>
        <w:rPr>
          <w:sz w:val="20"/>
          <w:szCs w:val="20"/>
        </w:rPr>
      </w:pPr>
      <w:r w:rsidRPr="008D4086">
        <w:rPr>
          <w:sz w:val="20"/>
          <w:szCs w:val="20"/>
        </w:rPr>
        <w:t>г. Вологда</w:t>
      </w:r>
      <w:proofErr w:type="gramStart"/>
      <w:r w:rsidRPr="008D4086">
        <w:rPr>
          <w:sz w:val="20"/>
          <w:szCs w:val="20"/>
        </w:rPr>
        <w:tab/>
        <w:t>«</w:t>
      </w:r>
      <w:proofErr w:type="gramEnd"/>
      <w:r w:rsidRPr="008D4086">
        <w:rPr>
          <w:sz w:val="20"/>
          <w:szCs w:val="20"/>
        </w:rPr>
        <w:t>____»_______________ 202</w:t>
      </w:r>
      <w:r>
        <w:rPr>
          <w:sz w:val="20"/>
          <w:szCs w:val="20"/>
        </w:rPr>
        <w:t>6</w:t>
      </w:r>
      <w:r w:rsidRPr="008D4086">
        <w:rPr>
          <w:sz w:val="20"/>
          <w:szCs w:val="20"/>
        </w:rPr>
        <w:t xml:space="preserve"> года.</w:t>
      </w:r>
    </w:p>
    <w:p w:rsidR="0089139C" w:rsidRPr="008D4086" w:rsidRDefault="0089139C" w:rsidP="0089139C">
      <w:pPr>
        <w:rPr>
          <w:sz w:val="20"/>
          <w:szCs w:val="20"/>
        </w:rPr>
      </w:pPr>
    </w:p>
    <w:p w:rsidR="0089139C" w:rsidRPr="008D4086" w:rsidRDefault="0089139C" w:rsidP="0089139C">
      <w:pPr>
        <w:ind w:firstLine="567"/>
        <w:jc w:val="both"/>
        <w:rPr>
          <w:sz w:val="20"/>
          <w:szCs w:val="20"/>
        </w:rPr>
      </w:pPr>
      <w:r w:rsidRPr="00631DE9">
        <w:rPr>
          <w:sz w:val="20"/>
          <w:szCs w:val="20"/>
        </w:rPr>
        <w:t xml:space="preserve">Финансовый управляющий имуществом </w:t>
      </w:r>
      <w:proofErr w:type="spellStart"/>
      <w:r w:rsidR="00C03418">
        <w:rPr>
          <w:sz w:val="20"/>
          <w:szCs w:val="20"/>
        </w:rPr>
        <w:t>Олейникова</w:t>
      </w:r>
      <w:proofErr w:type="spellEnd"/>
      <w:r w:rsidR="00C03418">
        <w:rPr>
          <w:sz w:val="20"/>
          <w:szCs w:val="20"/>
        </w:rPr>
        <w:t xml:space="preserve"> Ивана Олеговича</w:t>
      </w:r>
      <w:r w:rsidRPr="00631DE9">
        <w:rPr>
          <w:sz w:val="20"/>
          <w:szCs w:val="20"/>
        </w:rPr>
        <w:t xml:space="preserve"> </w:t>
      </w:r>
      <w:proofErr w:type="spellStart"/>
      <w:r w:rsidR="00C03418">
        <w:rPr>
          <w:sz w:val="20"/>
          <w:szCs w:val="20"/>
        </w:rPr>
        <w:t>Игнашов</w:t>
      </w:r>
      <w:proofErr w:type="spellEnd"/>
      <w:r w:rsidR="00C03418">
        <w:rPr>
          <w:sz w:val="20"/>
          <w:szCs w:val="20"/>
        </w:rPr>
        <w:t xml:space="preserve"> Александр Николаевич</w:t>
      </w:r>
      <w:r w:rsidRPr="00631DE9">
        <w:rPr>
          <w:sz w:val="20"/>
          <w:szCs w:val="20"/>
        </w:rPr>
        <w:t>, действующая на основании Решени</w:t>
      </w:r>
      <w:r>
        <w:rPr>
          <w:sz w:val="20"/>
          <w:szCs w:val="20"/>
        </w:rPr>
        <w:t>я</w:t>
      </w:r>
      <w:r w:rsidRPr="00631DE9">
        <w:rPr>
          <w:sz w:val="20"/>
          <w:szCs w:val="20"/>
        </w:rPr>
        <w:t xml:space="preserve"> Арбитражного суда Вологодской области </w:t>
      </w:r>
      <w:r w:rsidRPr="0028359B">
        <w:rPr>
          <w:color w:val="000000"/>
          <w:sz w:val="20"/>
          <w:szCs w:val="20"/>
        </w:rPr>
        <w:t xml:space="preserve">от </w:t>
      </w:r>
      <w:r w:rsidR="00C03418">
        <w:rPr>
          <w:color w:val="000000"/>
          <w:sz w:val="20"/>
          <w:szCs w:val="20"/>
        </w:rPr>
        <w:t>14 октября 2025</w:t>
      </w:r>
      <w:r w:rsidRPr="0028359B">
        <w:rPr>
          <w:color w:val="000000"/>
          <w:sz w:val="20"/>
          <w:szCs w:val="20"/>
        </w:rPr>
        <w:t xml:space="preserve"> года по делу №А13-</w:t>
      </w:r>
      <w:r w:rsidR="00C03418">
        <w:rPr>
          <w:color w:val="000000"/>
          <w:sz w:val="20"/>
          <w:szCs w:val="20"/>
        </w:rPr>
        <w:t>6200/2023</w:t>
      </w:r>
      <w:r w:rsidRPr="00ED5684">
        <w:rPr>
          <w:sz w:val="20"/>
          <w:szCs w:val="20"/>
        </w:rPr>
        <w:t xml:space="preserve">, </w:t>
      </w:r>
      <w:r w:rsidRPr="008D4086">
        <w:rPr>
          <w:sz w:val="20"/>
          <w:szCs w:val="20"/>
        </w:rPr>
        <w:t xml:space="preserve">именуемый в дальнейшем </w:t>
      </w:r>
      <w:r w:rsidRPr="008D4086">
        <w:rPr>
          <w:bCs/>
          <w:sz w:val="20"/>
          <w:szCs w:val="20"/>
        </w:rPr>
        <w:t>«Организатор торгов»</w:t>
      </w:r>
      <w:r w:rsidRPr="008D4086">
        <w:rPr>
          <w:sz w:val="20"/>
          <w:szCs w:val="20"/>
        </w:rPr>
        <w:t xml:space="preserve">, с одной стороны, и </w:t>
      </w:r>
      <w:proofErr w:type="spellStart"/>
      <w:r w:rsidRPr="008D4086">
        <w:rPr>
          <w:sz w:val="20"/>
          <w:szCs w:val="20"/>
        </w:rPr>
        <w:t>и</w:t>
      </w:r>
      <w:proofErr w:type="spellEnd"/>
      <w:r w:rsidRPr="008D4086">
        <w:rPr>
          <w:sz w:val="20"/>
          <w:szCs w:val="20"/>
        </w:rPr>
        <w:t>, ________________________________, именуемое в дальнейшем «</w:t>
      </w:r>
      <w:r>
        <w:rPr>
          <w:sz w:val="20"/>
          <w:szCs w:val="20"/>
        </w:rPr>
        <w:t>Заявитель</w:t>
      </w:r>
      <w:r w:rsidRPr="008D4086">
        <w:rPr>
          <w:sz w:val="20"/>
          <w:szCs w:val="20"/>
        </w:rPr>
        <w:t>», в лице ______________________, действующего на основании ____________________, с другой стороны, а совместно именуемые Стороны, заключили настоящий Договор</w:t>
      </w:r>
      <w:r>
        <w:rPr>
          <w:sz w:val="20"/>
          <w:szCs w:val="20"/>
        </w:rPr>
        <w:t xml:space="preserve"> о нижеследующем:</w:t>
      </w:r>
    </w:p>
    <w:p w:rsidR="0089139C" w:rsidRPr="008D4086" w:rsidRDefault="0089139C" w:rsidP="0089139C">
      <w:pPr>
        <w:ind w:firstLine="708"/>
        <w:jc w:val="both"/>
        <w:rPr>
          <w:sz w:val="20"/>
          <w:szCs w:val="20"/>
        </w:rPr>
      </w:pPr>
    </w:p>
    <w:p w:rsidR="0089139C" w:rsidRPr="008D4086" w:rsidRDefault="0089139C" w:rsidP="0089139C">
      <w:pPr>
        <w:ind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 xml:space="preserve">1. В подтверждение своего намерения принять участие в открытых торгах в электронной форме лот № ______, проводимых в порядке и на условиях, указанных в извещении о проведении торгов (далее – Извещение), дата проведения торгов ____________________________ Заявитель вносит задаток в </w:t>
      </w:r>
      <w:proofErr w:type="gramStart"/>
      <w:r w:rsidRPr="008D4086">
        <w:rPr>
          <w:sz w:val="20"/>
          <w:szCs w:val="20"/>
        </w:rPr>
        <w:t>размере  _</w:t>
      </w:r>
      <w:proofErr w:type="gramEnd"/>
      <w:r w:rsidRPr="008D4086">
        <w:rPr>
          <w:sz w:val="20"/>
          <w:szCs w:val="20"/>
        </w:rPr>
        <w:t xml:space="preserve">________ (_____________________________________) </w:t>
      </w:r>
      <w:proofErr w:type="spellStart"/>
      <w:r w:rsidRPr="008D4086">
        <w:rPr>
          <w:sz w:val="20"/>
          <w:szCs w:val="20"/>
        </w:rPr>
        <w:t>рублей_____копеек</w:t>
      </w:r>
      <w:proofErr w:type="spellEnd"/>
      <w:r w:rsidRPr="008D4086">
        <w:rPr>
          <w:sz w:val="20"/>
          <w:szCs w:val="20"/>
        </w:rPr>
        <w:t xml:space="preserve">, что составляет </w:t>
      </w:r>
      <w:r w:rsidR="0074238D">
        <w:rPr>
          <w:sz w:val="20"/>
          <w:szCs w:val="20"/>
        </w:rPr>
        <w:t>10</w:t>
      </w:r>
      <w:r w:rsidRPr="008D4086">
        <w:rPr>
          <w:sz w:val="20"/>
          <w:szCs w:val="20"/>
        </w:rPr>
        <w:t>% (</w:t>
      </w:r>
      <w:r w:rsidR="0074238D">
        <w:rPr>
          <w:sz w:val="20"/>
          <w:szCs w:val="20"/>
        </w:rPr>
        <w:t>десять</w:t>
      </w:r>
      <w:bookmarkStart w:id="0" w:name="_GoBack"/>
      <w:bookmarkEnd w:id="0"/>
      <w:r w:rsidRPr="008D4086">
        <w:rPr>
          <w:sz w:val="20"/>
          <w:szCs w:val="20"/>
        </w:rPr>
        <w:t xml:space="preserve">) процентов от начальной цены лота, составляющей ______________________________ (__________) </w:t>
      </w:r>
      <w:proofErr w:type="spellStart"/>
      <w:r w:rsidRPr="008D4086">
        <w:rPr>
          <w:sz w:val="20"/>
          <w:szCs w:val="20"/>
        </w:rPr>
        <w:t>рублей_____копеек</w:t>
      </w:r>
      <w:proofErr w:type="spellEnd"/>
      <w:r w:rsidRPr="008D4086">
        <w:rPr>
          <w:sz w:val="20"/>
          <w:szCs w:val="20"/>
        </w:rPr>
        <w:t>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2. Заявитель обязуется внести задаток в порядке и на условиях, указанных в извещении о проведении торгов. Датой внесения задатка считается дата зачисления суммы задатка на расчетный счет должника</w:t>
      </w:r>
      <w:r>
        <w:rPr>
          <w:sz w:val="20"/>
          <w:szCs w:val="20"/>
        </w:rPr>
        <w:t xml:space="preserve"> </w:t>
      </w:r>
      <w:proofErr w:type="spellStart"/>
      <w:r w:rsidR="00C03418">
        <w:rPr>
          <w:sz w:val="20"/>
          <w:szCs w:val="20"/>
        </w:rPr>
        <w:t>Олейникова</w:t>
      </w:r>
      <w:proofErr w:type="spellEnd"/>
      <w:r w:rsidR="00C03418">
        <w:rPr>
          <w:sz w:val="20"/>
          <w:szCs w:val="20"/>
        </w:rPr>
        <w:t xml:space="preserve"> Ивана </w:t>
      </w:r>
      <w:proofErr w:type="gramStart"/>
      <w:r w:rsidR="00C03418">
        <w:rPr>
          <w:sz w:val="20"/>
          <w:szCs w:val="20"/>
        </w:rPr>
        <w:t>Олеговича</w:t>
      </w:r>
      <w:r w:rsidRPr="00131F8C">
        <w:rPr>
          <w:sz w:val="20"/>
          <w:szCs w:val="20"/>
        </w:rPr>
        <w:t>:  №</w:t>
      </w:r>
      <w:proofErr w:type="gramEnd"/>
      <w:r w:rsidRPr="00131F8C">
        <w:rPr>
          <w:sz w:val="20"/>
          <w:szCs w:val="20"/>
        </w:rPr>
        <w:t xml:space="preserve"> 40817810</w:t>
      </w:r>
      <w:r w:rsidR="00C03418">
        <w:rPr>
          <w:sz w:val="20"/>
          <w:szCs w:val="20"/>
        </w:rPr>
        <w:t>812001744367</w:t>
      </w:r>
      <w:r w:rsidRPr="00131F8C">
        <w:rPr>
          <w:sz w:val="20"/>
          <w:szCs w:val="20"/>
        </w:rPr>
        <w:t xml:space="preserve"> в Вологодское отделение № 8638 ПАО Сбербанк г. Вологда», к/с № 30101810900000000644, БИК: 041909644</w:t>
      </w:r>
      <w:r w:rsidRPr="008D4086">
        <w:rPr>
          <w:sz w:val="20"/>
          <w:szCs w:val="20"/>
        </w:rPr>
        <w:t xml:space="preserve">. 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 xml:space="preserve">3. В случае признания торгов несостоявшимися, Организатор торгов обязуется возвратить Заявителю внесенный задаток в течение 5 (Пяти) рабочих дней с даты проведения торгов, при наличии полных реквизитов и заявления прецедента о возврате задатка с указанием номера банковской карты при возврате задатка на реквизиты счета карты. </w:t>
      </w:r>
    </w:p>
    <w:p w:rsidR="0089139C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 xml:space="preserve">4. Если Заявитель принял участие в торгах, но по результатам торгов не был признан Победителем, Организатор торгов обязуется возвратить Заявителю внесенный задаток в течение 5 (Пяти) рабочих дней с даты проведения торгов, при наличии полных реквизитов и заявления прецедента о возврате задатка с указанием номера банковской карты при возврате задатка на реквизиты счета карты. 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исполнившему свои обязательства по договору купли-продажи в установленный срок. Единственному участнику торгов, заключившему договор купли-продажи, но не исполнившему свои обязательства по договору купли-продажи в установленный срок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6. В случае победы Заявителя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7. В случае если Заявитель,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8. Возврат задатка осуществляется по реквизитам, указанным в пункте 16 настоящего Договора.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9. Заявитель обязан незамедлительно информировать Организатора об изменении своих банковских реквизитов. В случае изменения указанных сведений, Заявитель, надлежащим образом и своевременно не уведомивший об этом Организатора, несет риск совершения Организатором юридически значимых действий по указанным в пункте 16 настоящего Договора реквизитам.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10. 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 адресу, указанному в пункте 16 настоящего Договора.  В случае, если реквизиты предоставляются через электронную площадку, указанные реквизиты предоставляются подписанные электронной цифровой подписью.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11. В случае отсутствия реквизитов Заявителя для возврата задатков, возврат производится в течение 5 (Пяти) рабочих дней с даты предоставления Заявителем необходимых реквизитов.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12.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13. Все споры между Сторонами, возникающие из настоящего Договора, подлежат рассмотрению в Арбитражном суде Вологодской области.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14. Настоящий Договор составлено в 2-х экземплярах, имеющих равную юридическую силу, по одному для каждой из Сторон.</w:t>
      </w:r>
    </w:p>
    <w:p w:rsidR="0089139C" w:rsidRPr="008D4086" w:rsidRDefault="0089139C" w:rsidP="0089139C">
      <w:pPr>
        <w:tabs>
          <w:tab w:val="left" w:pos="1418"/>
        </w:tabs>
        <w:ind w:right="-7" w:firstLine="851"/>
        <w:jc w:val="both"/>
        <w:rPr>
          <w:sz w:val="20"/>
          <w:szCs w:val="20"/>
        </w:rPr>
      </w:pPr>
      <w:r w:rsidRPr="008D4086">
        <w:rPr>
          <w:sz w:val="20"/>
          <w:szCs w:val="20"/>
        </w:rPr>
        <w:t>15.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89139C" w:rsidRPr="008D4086" w:rsidRDefault="0089139C" w:rsidP="0089139C">
      <w:pPr>
        <w:jc w:val="center"/>
        <w:rPr>
          <w:sz w:val="20"/>
          <w:szCs w:val="20"/>
        </w:rPr>
      </w:pPr>
    </w:p>
    <w:p w:rsidR="0089139C" w:rsidRPr="008D4086" w:rsidRDefault="0089139C" w:rsidP="008913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</w:t>
      </w:r>
      <w:r w:rsidRPr="008D4086">
        <w:rPr>
          <w:b/>
          <w:sz w:val="20"/>
          <w:szCs w:val="20"/>
        </w:rPr>
        <w:t>еквизиты сторон</w:t>
      </w:r>
    </w:p>
    <w:p w:rsidR="0089139C" w:rsidRPr="008D4086" w:rsidRDefault="0089139C" w:rsidP="0089139C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89139C" w:rsidRPr="008D4086" w:rsidTr="00620E4E">
        <w:trPr>
          <w:jc w:val="center"/>
        </w:trPr>
        <w:tc>
          <w:tcPr>
            <w:tcW w:w="5132" w:type="dxa"/>
          </w:tcPr>
          <w:p w:rsidR="0089139C" w:rsidRPr="008D4086" w:rsidRDefault="0089139C" w:rsidP="00620E4E">
            <w:pPr>
              <w:snapToGrid w:val="0"/>
              <w:ind w:left="389"/>
              <w:rPr>
                <w:b/>
                <w:sz w:val="20"/>
                <w:szCs w:val="20"/>
              </w:rPr>
            </w:pPr>
            <w:r w:rsidRPr="008D4086">
              <w:rPr>
                <w:b/>
                <w:sz w:val="20"/>
                <w:szCs w:val="20"/>
              </w:rPr>
              <w:t>Организатор торгов:</w:t>
            </w:r>
            <w:bookmarkStart w:id="1" w:name="ctl00_ContentPlaceHolderStyle_LabelText"/>
            <w:bookmarkEnd w:id="1"/>
          </w:p>
          <w:p w:rsidR="0089139C" w:rsidRPr="00ED5684" w:rsidRDefault="00C03418" w:rsidP="00620E4E">
            <w:pPr>
              <w:ind w:left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Олейников Иван Олегович</w:t>
            </w:r>
            <w:r w:rsidR="0089139C" w:rsidRPr="00ED5684">
              <w:rPr>
                <w:sz w:val="20"/>
                <w:szCs w:val="20"/>
              </w:rPr>
              <w:t xml:space="preserve">, 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Игнашова</w:t>
            </w:r>
            <w:proofErr w:type="spellEnd"/>
            <w:r>
              <w:rPr>
                <w:sz w:val="20"/>
                <w:szCs w:val="20"/>
              </w:rPr>
              <w:t xml:space="preserve"> Александра Николаевича</w:t>
            </w:r>
          </w:p>
          <w:p w:rsidR="0089139C" w:rsidRPr="00ED5684" w:rsidRDefault="0089139C" w:rsidP="00620E4E">
            <w:pPr>
              <w:ind w:left="247"/>
              <w:rPr>
                <w:color w:val="FF0000"/>
                <w:sz w:val="20"/>
                <w:szCs w:val="20"/>
              </w:rPr>
            </w:pPr>
          </w:p>
          <w:p w:rsidR="0089139C" w:rsidRPr="00ED5684" w:rsidRDefault="0089139C" w:rsidP="00620E4E">
            <w:pPr>
              <w:ind w:left="247"/>
              <w:rPr>
                <w:sz w:val="20"/>
                <w:szCs w:val="20"/>
              </w:rPr>
            </w:pPr>
            <w:r w:rsidRPr="00ED5684">
              <w:rPr>
                <w:sz w:val="20"/>
                <w:szCs w:val="20"/>
              </w:rPr>
              <w:lastRenderedPageBreak/>
              <w:t xml:space="preserve">расчетный счет должника:  </w:t>
            </w:r>
            <w:r w:rsidR="00C03418" w:rsidRPr="00131F8C">
              <w:rPr>
                <w:sz w:val="20"/>
                <w:szCs w:val="20"/>
              </w:rPr>
              <w:t>40817810</w:t>
            </w:r>
            <w:r w:rsidR="00C03418">
              <w:rPr>
                <w:sz w:val="20"/>
                <w:szCs w:val="20"/>
              </w:rPr>
              <w:t>812001744367</w:t>
            </w:r>
            <w:r w:rsidR="00C03418" w:rsidRPr="00131F8C">
              <w:rPr>
                <w:sz w:val="20"/>
                <w:szCs w:val="20"/>
              </w:rPr>
              <w:t xml:space="preserve"> </w:t>
            </w:r>
            <w:r w:rsidRPr="00131F8C">
              <w:rPr>
                <w:sz w:val="20"/>
                <w:szCs w:val="20"/>
              </w:rPr>
              <w:t xml:space="preserve"> в Вологодское отделение № 8638 ПАО Сбербанк г. Вологда», к/с № 30101810900000000644, БИК: 041909644</w:t>
            </w:r>
          </w:p>
          <w:p w:rsidR="0089139C" w:rsidRPr="00ED5684" w:rsidRDefault="0089139C" w:rsidP="00620E4E">
            <w:pPr>
              <w:ind w:left="248"/>
              <w:rPr>
                <w:sz w:val="20"/>
                <w:szCs w:val="20"/>
              </w:rPr>
            </w:pPr>
          </w:p>
          <w:p w:rsidR="0089139C" w:rsidRPr="00ED5684" w:rsidRDefault="0089139C" w:rsidP="00620E4E">
            <w:pPr>
              <w:ind w:left="248"/>
              <w:rPr>
                <w:sz w:val="20"/>
                <w:szCs w:val="20"/>
              </w:rPr>
            </w:pPr>
            <w:r w:rsidRPr="00ED5684">
              <w:rPr>
                <w:sz w:val="20"/>
                <w:szCs w:val="20"/>
              </w:rPr>
              <w:t>Финансовый управляющий</w:t>
            </w:r>
          </w:p>
          <w:p w:rsidR="0089139C" w:rsidRPr="008D4086" w:rsidRDefault="00C03418" w:rsidP="00620E4E">
            <w:pPr>
              <w:ind w:left="24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Игнашов</w:t>
            </w:r>
            <w:proofErr w:type="spellEnd"/>
            <w:r>
              <w:rPr>
                <w:sz w:val="20"/>
                <w:szCs w:val="20"/>
              </w:rPr>
              <w:t xml:space="preserve"> А.Н</w:t>
            </w:r>
            <w:r w:rsidR="0089139C" w:rsidRPr="00ED5684">
              <w:rPr>
                <w:sz w:val="20"/>
                <w:szCs w:val="20"/>
              </w:rPr>
              <w:t>. ____________________________</w:t>
            </w:r>
            <w:r w:rsidR="0089139C" w:rsidRPr="008D4086">
              <w:rPr>
                <w:sz w:val="20"/>
                <w:szCs w:val="20"/>
              </w:rPr>
              <w:t>___________</w:t>
            </w:r>
          </w:p>
        </w:tc>
        <w:tc>
          <w:tcPr>
            <w:tcW w:w="4959" w:type="dxa"/>
          </w:tcPr>
          <w:p w:rsidR="0089139C" w:rsidRPr="008D4086" w:rsidRDefault="0089139C" w:rsidP="00620E4E">
            <w:pPr>
              <w:snapToGrid w:val="0"/>
              <w:ind w:left="219"/>
              <w:rPr>
                <w:b/>
                <w:sz w:val="20"/>
                <w:szCs w:val="20"/>
              </w:rPr>
            </w:pPr>
            <w:r w:rsidRPr="008D4086">
              <w:rPr>
                <w:b/>
                <w:sz w:val="20"/>
                <w:szCs w:val="20"/>
              </w:rPr>
              <w:lastRenderedPageBreak/>
              <w:t>Заявитель:</w:t>
            </w: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</w:p>
          <w:p w:rsidR="0089139C" w:rsidRPr="008D4086" w:rsidRDefault="0089139C" w:rsidP="00620E4E">
            <w:pPr>
              <w:ind w:left="219"/>
              <w:rPr>
                <w:sz w:val="20"/>
                <w:szCs w:val="20"/>
              </w:rPr>
            </w:pPr>
            <w:r w:rsidRPr="008D4086">
              <w:rPr>
                <w:sz w:val="20"/>
                <w:szCs w:val="20"/>
              </w:rPr>
              <w:t>_____________  /______________/</w:t>
            </w:r>
          </w:p>
        </w:tc>
      </w:tr>
    </w:tbl>
    <w:p w:rsidR="0089139C" w:rsidRPr="00761A41" w:rsidRDefault="0089139C" w:rsidP="0089139C"/>
    <w:p w:rsidR="00C61A3D" w:rsidRDefault="00C61A3D"/>
    <w:sectPr w:rsidR="00C61A3D" w:rsidSect="00AF650F">
      <w:footnotePr>
        <w:pos w:val="beneathText"/>
      </w:footnotePr>
      <w:pgSz w:w="11905" w:h="16837"/>
      <w:pgMar w:top="426" w:right="1106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C"/>
    <w:rsid w:val="0074238D"/>
    <w:rsid w:val="0089139C"/>
    <w:rsid w:val="00C03418"/>
    <w:rsid w:val="00C6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46DF7-8D7B-414E-9EB0-AACD1918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89139C"/>
    <w:pPr>
      <w:widowControl w:val="0"/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3"/>
    <w:rsid w:val="008913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8913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89139C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2026-01-14T10:42:00Z</cp:lastPrinted>
  <dcterms:created xsi:type="dcterms:W3CDTF">2026-01-14T10:42:00Z</dcterms:created>
  <dcterms:modified xsi:type="dcterms:W3CDTF">2026-02-12T10:55:00Z</dcterms:modified>
</cp:coreProperties>
</file>