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7"/>
        <w:pBdr/>
        <w:spacing/>
        <w:ind/>
        <w:rPr>
          <w:color w:val="000000"/>
          <w:sz w:val="24"/>
        </w:rPr>
      </w:pPr>
      <w:r>
        <w:rPr>
          <w:color w:val="000000"/>
          <w:sz w:val="24"/>
        </w:rPr>
        <w:t xml:space="preserve">ДОГОВОР 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927"/>
        <w:pBdr/>
        <w:spacing/>
        <w:ind/>
        <w:rPr>
          <w:color w:val="000000"/>
          <w:sz w:val="24"/>
        </w:rPr>
      </w:pPr>
      <w:r>
        <w:rPr>
          <w:color w:val="000000"/>
          <w:sz w:val="24"/>
        </w:rPr>
        <w:t xml:space="preserve">КУПЛИ-ПРОДАЖИ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927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27"/>
        <w:pBdr/>
        <w:spacing/>
        <w:ind/>
        <w:jc w:val="left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«___</w:t>
      </w:r>
      <w:r>
        <w:rPr>
          <w:b w:val="0"/>
          <w:color w:val="000000"/>
          <w:sz w:val="24"/>
        </w:rPr>
        <w:t xml:space="preserve">_»  _</w:t>
      </w:r>
      <w:r>
        <w:rPr>
          <w:b w:val="0"/>
          <w:color w:val="000000"/>
          <w:sz w:val="24"/>
        </w:rPr>
        <w:t xml:space="preserve">________  20</w:t>
      </w:r>
      <w:r>
        <w:rPr>
          <w:b w:val="0"/>
          <w:color w:val="000000"/>
          <w:sz w:val="24"/>
        </w:rPr>
        <w:t xml:space="preserve">2</w:t>
      </w:r>
      <w:r>
        <w:rPr>
          <w:b w:val="0"/>
          <w:color w:val="000000"/>
          <w:sz w:val="24"/>
          <w:lang w:val="en-US"/>
        </w:rPr>
        <w:t xml:space="preserve">5</w:t>
      </w:r>
      <w:r>
        <w:rPr>
          <w:b w:val="0"/>
          <w:color w:val="000000"/>
          <w:sz w:val="24"/>
        </w:rPr>
        <w:t xml:space="preserve"> </w:t>
      </w:r>
      <w:r>
        <w:rPr>
          <w:b w:val="0"/>
          <w:color w:val="000000"/>
          <w:sz w:val="24"/>
        </w:rPr>
        <w:t xml:space="preserve">г.</w:t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  <w:t xml:space="preserve">            </w:t>
      </w:r>
      <w:r>
        <w:rPr>
          <w:b w:val="0"/>
          <w:color w:val="000000"/>
          <w:sz w:val="24"/>
        </w:rPr>
        <w:t xml:space="preserve">                </w:t>
      </w:r>
      <w:r>
        <w:rPr>
          <w:b w:val="0"/>
          <w:color w:val="000000"/>
          <w:sz w:val="24"/>
        </w:rPr>
        <w:t xml:space="preserve">        </w:t>
      </w:r>
      <w:r>
        <w:rPr>
          <w:b w:val="0"/>
          <w:color w:val="000000"/>
          <w:sz w:val="24"/>
        </w:rPr>
        <w:t xml:space="preserve">  </w:t>
      </w:r>
      <w:r>
        <w:rPr>
          <w:b w:val="0"/>
          <w:color w:val="000000"/>
          <w:sz w:val="24"/>
        </w:rPr>
        <w:t xml:space="preserve"> г. </w:t>
      </w:r>
      <w:r>
        <w:rPr>
          <w:b w:val="0"/>
          <w:color w:val="000000"/>
          <w:sz w:val="24"/>
        </w:rPr>
        <w:t xml:space="preserve">Ярославль</w:t>
      </w:r>
      <w:r>
        <w:rPr>
          <w:b w:val="0"/>
          <w:color w:val="000000"/>
          <w:sz w:val="24"/>
        </w:rPr>
      </w:r>
      <w:r>
        <w:rPr>
          <w:b w:val="0"/>
          <w:color w:val="000000"/>
          <w:sz w:val="24"/>
        </w:rPr>
      </w:r>
    </w:p>
    <w:p>
      <w:pPr>
        <w:pBdr/>
        <w:tabs>
          <w:tab w:val="left" w:leader="none" w:pos="6237"/>
        </w:tabs>
        <w:spacing/>
        <w:ind w:firstLine="70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23"/>
        <w:pBdr/>
        <w:spacing/>
        <w:ind w:firstLine="0"/>
        <w:jc w:val="both"/>
        <w:rPr>
          <w:rFonts w:ascii="Times New Roman" w:hAnsi="Times New Roman" w:eastAsia="Calibri"/>
          <w:color w:val="000000"/>
          <w:sz w:val="22"/>
          <w:lang w:eastAsia="en-US"/>
        </w:rPr>
      </w:pPr>
      <w:r>
        <w:rPr>
          <w:rFonts w:ascii="Times New Roman" w:hAnsi="Times New Roman"/>
          <w:sz w:val="22"/>
        </w:rPr>
        <w:t xml:space="preserve">Финансовый управляющий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Андреевой Надежды Васильевны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Жукова Михаила Николаевича, действующего на основании решения  Арбитражного суда Ярославской области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 23.07.2022 года №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А82-5513/2022</w:t>
      </w:r>
      <w:r>
        <w:rPr>
          <w:rFonts w:ascii="Times New Roman" w:hAnsi="Times New Roman"/>
          <w:sz w:val="22"/>
        </w:rPr>
        <w:t xml:space="preserve">, именуемый</w:t>
      </w:r>
      <w:r>
        <w:rPr>
          <w:rFonts w:ascii="Times New Roman" w:hAnsi="Times New Roman" w:eastAsia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в</w:t>
      </w:r>
      <w:r>
        <w:rPr>
          <w:rFonts w:ascii="Times New Roman" w:hAnsi="Times New Roman" w:eastAsia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дальнейшем</w:t>
      </w:r>
      <w:r>
        <w:rPr>
          <w:rFonts w:ascii="Times New Roman" w:hAnsi="Times New Roman" w:eastAsia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«Продавец»</w:t>
      </w:r>
      <w:r>
        <w:rPr>
          <w:rFonts w:ascii="Times New Roman" w:hAnsi="Times New Roman" w:eastAsia="Calibri"/>
          <w:color w:val="000000"/>
          <w:sz w:val="22"/>
          <w:lang w:eastAsia="en-US"/>
        </w:rPr>
        <w:t xml:space="preserve">, с одной сто</w:t>
      </w:r>
      <w:r>
        <w:rPr>
          <w:rFonts w:ascii="Times New Roman" w:hAnsi="Times New Roman" w:eastAsia="Calibri"/>
          <w:color w:val="000000"/>
          <w:sz w:val="22"/>
          <w:lang w:eastAsia="en-US"/>
        </w:rPr>
        <w:t xml:space="preserve">роны, и _____________,  в лице __________, действующего на основании ____________, именуем___ в дальнейшем «Покупатель», с другой стороны,  на основании протокола ___________ от ______________ о результатах проведения торгов по продаже имущества Должника</w:t>
      </w:r>
      <w:r>
        <w:rPr>
          <w:rFonts w:ascii="Times New Roman" w:hAnsi="Times New Roman" w:eastAsia="Calibri"/>
          <w:color w:val="000000"/>
          <w:sz w:val="22"/>
          <w:lang w:eastAsia="en-US"/>
        </w:rPr>
        <w:t xml:space="preserve">, заключили настоящий договор о нижеследующем</w:t>
      </w:r>
      <w:r>
        <w:rPr>
          <w:rFonts w:ascii="Times New Roman" w:hAnsi="Times New Roman" w:eastAsia="Calibri"/>
          <w:color w:val="000000"/>
          <w:sz w:val="22"/>
          <w:lang w:eastAsia="en-US"/>
        </w:rPr>
      </w:r>
      <w:r>
        <w:rPr>
          <w:rFonts w:ascii="Times New Roman" w:hAnsi="Times New Roman" w:eastAsia="Calibri"/>
          <w:color w:val="000000"/>
          <w:sz w:val="22"/>
          <w:lang w:eastAsia="en-US"/>
        </w:rPr>
      </w:r>
    </w:p>
    <w:p>
      <w:pPr>
        <w:pBdr/>
        <w:spacing/>
        <w:ind w:firstLine="708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tabs>
          <w:tab w:val="left" w:leader="none" w:pos="6237"/>
        </w:tabs>
        <w:spacing/>
        <w:ind w:firstLine="709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1. Предмет договора.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Style w:val="925"/>
        <w:pBdr/>
        <w:spacing/>
        <w:ind/>
        <w:rPr>
          <w:color w:val="000000"/>
          <w:sz w:val="22"/>
        </w:rPr>
      </w:pPr>
      <w:r>
        <w:rPr>
          <w:color w:val="000000"/>
          <w:sz w:val="22"/>
        </w:rPr>
        <w:t xml:space="preserve">1.1. Про</w:t>
      </w:r>
      <w:r>
        <w:rPr>
          <w:color w:val="000000"/>
          <w:sz w:val="22"/>
        </w:rPr>
        <w:t xml:space="preserve">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hd w:val="clear" w:color="auto" w:fill="ffffff"/>
        <w:tabs>
          <w:tab w:val="left" w:leader="none" w:pos="471"/>
          <w:tab w:val="left" w:leader="none" w:pos="743"/>
        </w:tabs>
        <w:spacing/>
        <w:ind w:right="-1" w:firstLine="671" w:left="34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1.2. Передаче подлежит право собственности на следующее имущество Продавца: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hd w:val="clear" w:color="auto" w:fill="ffffff"/>
        <w:tabs>
          <w:tab w:val="left" w:leader="none" w:pos="471"/>
          <w:tab w:val="left" w:leader="none" w:pos="743"/>
        </w:tabs>
        <w:spacing/>
        <w:ind w:right="-1" w:firstLine="671" w:left="3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tbl>
      <w:tblPr>
        <w:tblW w:w="0" w:type="auto"/>
        <w:tblInd w:w="55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858"/>
        <w:gridCol w:w="8016"/>
        <w:gridCol w:w="987"/>
        <w:gridCol w:w="745"/>
      </w:tblGrid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№ п/п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016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Наименование имущества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Номер лота на торгах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Цена продажи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36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016" w:type="dxa"/>
            <w:textDirection w:val="lrTb"/>
            <w:noWrap w:val="false"/>
          </w:tcPr>
          <w:tbl>
            <w:tblPr>
              <w:tblW w:w="0" w:type="auto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3"/>
              <w:gridCol w:w="1950"/>
            </w:tblGrid>
            <w:tr>
              <w:trPr/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513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/>
                  </w:pPr>
                  <w:r>
                    <w:rPr>
                      <w:rFonts w:ascii="Times New Roman" w:hAnsi="Times New Roman" w:eastAsia="Times New Roman"/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t xml:space="preserve">1/2 доли в праве собственности на земельный </w:t>
                  </w:r>
                  <w:r>
                    <w:rPr>
                      <w:sz w:val="22"/>
                      <w:szCs w:val="22"/>
                    </w:rPr>
                    <w:t xml:space="preserve">участок, расположенный по адресу: </w:t>
                  </w:r>
                  <w:r>
                    <w:rPr>
                      <w:sz w:val="22"/>
                      <w:szCs w:val="22"/>
                    </w:rPr>
                    <w:t xml:space="preserve">Ярославская </w:t>
                  </w:r>
                  <w:r>
                    <w:rPr>
                      <w:sz w:val="22"/>
                      <w:szCs w:val="22"/>
                    </w:rPr>
                    <w:t xml:space="preserve"> область, ул. Халтурина,  Кадастровый номер</w:t>
                  </w:r>
                  <w:r>
                    <w:rPr>
                      <w:sz w:val="22"/>
                      <w:szCs w:val="22"/>
                    </w:rPr>
                    <w:t xml:space="preserve">- 76:23:041614:29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50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</w:r>
                  <w:r>
                    <w:rPr>
                      <w:color w:val="000000"/>
                      <w:sz w:val="22"/>
                    </w:rPr>
                  </w:r>
                  <w:r>
                    <w:rPr>
                      <w:color w:val="000000"/>
                      <w:sz w:val="22"/>
                    </w:rPr>
                  </w:r>
                </w:p>
                <w:p>
                  <w:pPr>
                    <w:pBdr/>
                    <w:spacing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</w:r>
                  <w:r>
                    <w:rPr>
                      <w:color w:val="000000"/>
                      <w:sz w:val="22"/>
                    </w:rPr>
                  </w:r>
                  <w:r>
                    <w:rPr>
                      <w:color w:val="000000"/>
                      <w:sz w:val="22"/>
                    </w:rPr>
                  </w:r>
                </w:p>
                <w:p>
                  <w:pPr>
                    <w:pBdr/>
                    <w:spacing/>
                    <w:ind/>
                    <w:jc w:val="both"/>
                    <w:rPr>
                      <w:color w:val="000000"/>
                      <w:sz w:val="22"/>
                      <w:lang w:val="en-US"/>
                    </w:rPr>
                  </w:pPr>
                  <w:r>
                    <w:rPr>
                      <w:color w:val="000000"/>
                      <w:sz w:val="22"/>
                    </w:rPr>
                    <w:t xml:space="preserve">     168</w:t>
                  </w:r>
                  <w:r>
                    <w:rPr>
                      <w:color w:val="000000"/>
                      <w:sz w:val="22"/>
                      <w:lang w:val="en-US"/>
                    </w:rPr>
                    <w:t xml:space="preserve"> </w:t>
                  </w:r>
                  <w:r>
                    <w:rPr>
                      <w:color w:val="000000"/>
                      <w:sz w:val="22"/>
                    </w:rPr>
                    <w:t xml:space="preserve">3</w:t>
                  </w:r>
                  <w:r>
                    <w:rPr>
                      <w:color w:val="000000"/>
                      <w:sz w:val="22"/>
                      <w:lang w:val="en-US"/>
                    </w:rPr>
                    <w:t xml:space="preserve">00</w:t>
                  </w:r>
                  <w:r>
                    <w:rPr>
                      <w:color w:val="000000"/>
                      <w:sz w:val="22"/>
                    </w:rPr>
                    <w:t xml:space="preserve">.</w:t>
                  </w:r>
                  <w:r>
                    <w:rPr>
                      <w:color w:val="000000"/>
                      <w:sz w:val="22"/>
                      <w:lang w:val="en-US"/>
                    </w:rPr>
                    <w:t xml:space="preserve">00</w:t>
                  </w:r>
                  <w:r>
                    <w:rPr>
                      <w:color w:val="000000"/>
                      <w:sz w:val="22"/>
                      <w:lang w:val="en-US"/>
                    </w:rPr>
                  </w:r>
                  <w:r>
                    <w:rPr>
                      <w:color w:val="000000"/>
                      <w:sz w:val="22"/>
                      <w:lang w:val="en-US"/>
                    </w:rPr>
                  </w:r>
                </w:p>
              </w:tc>
            </w:tr>
          </w:tbl>
          <w:p>
            <w:pPr>
              <w:pBdr/>
              <w:spacing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1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135 000 руб.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36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016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pStyle w:val="924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</w:tr>
    </w:tbl>
    <w:p>
      <w:pPr>
        <w:pStyle w:val="926"/>
        <w:pBdr/>
        <w:tabs>
          <w:tab w:val="left" w:leader="none" w:pos="600"/>
          <w:tab w:val="left" w:leader="none" w:pos="709"/>
          <w:tab w:val="left" w:leader="none" w:pos="2977"/>
        </w:tabs>
        <w:spacing/>
        <w:ind w:right="-2" w:firstLine="709"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1.3. Имущество, являющееся предметом настоящего договора, принадлежит Продавцу на праве собственности.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26"/>
        <w:pBdr/>
        <w:tabs>
          <w:tab w:val="left" w:leader="none" w:pos="1080"/>
          <w:tab w:val="left" w:leader="none" w:pos="1189"/>
          <w:tab w:val="left" w:leader="none" w:pos="3217"/>
        </w:tabs>
        <w:spacing/>
        <w:ind w:right="-2" w:left="24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6"/>
        <w:pBdr/>
        <w:tabs>
          <w:tab w:val="left" w:leader="none" w:pos="1080"/>
          <w:tab w:val="left" w:leader="none" w:pos="1189"/>
          <w:tab w:val="left" w:leader="none" w:pos="3217"/>
        </w:tabs>
        <w:spacing/>
        <w:ind w:right="-2" w:left="24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2. Обязанности сторон.</w:t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pBdr/>
        <w:tabs>
          <w:tab w:val="left" w:leader="none" w:pos="1843"/>
          <w:tab w:val="left" w:leader="none" w:pos="6237"/>
        </w:tabs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2.1. Продавец обязуется: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tabs>
          <w:tab w:val="left" w:leader="none" w:pos="1843"/>
          <w:tab w:val="left" w:leader="none" w:pos="6237"/>
        </w:tabs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2.1.1. Передать продаваемое имущество Покупателю по акту приема-передачи в течение пяти дней после его полной оплаты.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tabs>
          <w:tab w:val="left" w:leader="none" w:pos="1843"/>
          <w:tab w:val="left" w:leader="none" w:pos="6237"/>
        </w:tabs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2.2. Покупатель обязуется: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tabs>
          <w:tab w:val="left" w:leader="none" w:pos="1843"/>
          <w:tab w:val="left" w:leader="none" w:pos="6237"/>
        </w:tabs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2.2.1. Уплатить за имущество его цену в соответствии с п. 3 настоящего договора.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2.2.2. Принять продаваемое имущество от Продавца по акту приема-передачи в течение пяти дней после его полной оплаты.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 w:firstLine="709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3. Сумма договора и порядок расчетов.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Style w:val="925"/>
        <w:pBdr/>
        <w:spacing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3.1. Цена имущества, установленная сторонами на основании протокола о результатах проведения торгов по продаже </w:t>
      </w:r>
      <w:r>
        <w:rPr>
          <w:color w:val="000000"/>
          <w:sz w:val="22"/>
        </w:rPr>
        <w:t xml:space="preserve">имущества  от</w:t>
      </w:r>
      <w:r>
        <w:rPr>
          <w:color w:val="000000"/>
          <w:sz w:val="22"/>
        </w:rPr>
        <w:t xml:space="preserve">  «____» ________ 201__ г., составляет __________ (________________) рублей __ копеек.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925"/>
        <w:pBdr/>
        <w:spacing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3.2. Сумма _________ рублей __ копеек, ранее перечисленная Покупателем «Оператору» Электронной торговой площадки РУССИА </w:t>
      </w:r>
      <w:r>
        <w:rPr>
          <w:color w:val="000000"/>
          <w:sz w:val="22"/>
        </w:rPr>
        <w:t xml:space="preserve">ОнЛайн</w:t>
      </w:r>
      <w:r>
        <w:rPr>
          <w:color w:val="000000"/>
          <w:sz w:val="22"/>
        </w:rPr>
        <w:t xml:space="preserve">  </w:t>
      </w:r>
      <w:r>
        <w:rPr>
          <w:rFonts w:eastAsia="Calibri"/>
          <w:color w:val="000000"/>
          <w:sz w:val="22"/>
        </w:rPr>
        <w:t xml:space="preserve">в</w:t>
      </w:r>
      <w:r>
        <w:rPr>
          <w:rFonts w:eastAsia="Calibri"/>
          <w:color w:val="000000"/>
          <w:sz w:val="22"/>
        </w:rPr>
        <w:t xml:space="preserve"> качестве задатка</w:t>
      </w:r>
      <w:r>
        <w:rPr>
          <w:color w:val="000000"/>
          <w:sz w:val="22"/>
        </w:rPr>
        <w:t xml:space="preserve">, засчитывается в счет оплаты Покупателем имущества.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925"/>
        <w:pBdr/>
        <w:spacing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3.3. С учетом указанной в п.3.2. настоящего договора суммы Покупатель обязан оплатить Продавцу</w:t>
      </w:r>
      <w:r>
        <w:rPr>
          <w:rFonts w:eastAsia="Calibri"/>
          <w:color w:val="000000"/>
          <w:sz w:val="22"/>
        </w:rPr>
        <w:t xml:space="preserve"> ___________ (______________________) </w:t>
      </w:r>
      <w:r>
        <w:rPr>
          <w:color w:val="000000"/>
          <w:sz w:val="22"/>
        </w:rPr>
        <w:t xml:space="preserve">рублей __ копеек.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925"/>
        <w:pBdr/>
        <w:spacing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>
        <w:rPr>
          <w:rFonts w:eastAsia="Calibri"/>
          <w:color w:val="000000"/>
          <w:sz w:val="22"/>
        </w:rPr>
        <w:t xml:space="preserve">Продавца</w:t>
      </w:r>
      <w:r>
        <w:rPr>
          <w:color w:val="000000"/>
          <w:sz w:val="22"/>
        </w:rPr>
        <w:t xml:space="preserve">, указанным в настоящем договоре, в течение тридцати дней со дня подписания настоящего договора.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3.5. Обязанность Покупателя </w:t>
      </w:r>
      <w:r>
        <w:rPr>
          <w:color w:val="000000"/>
          <w:sz w:val="22"/>
        </w:rPr>
        <w:t xml:space="preserve">по оплате</w:t>
      </w:r>
      <w:r>
        <w:rPr>
          <w:color w:val="000000"/>
          <w:sz w:val="22"/>
        </w:rPr>
        <w:t xml:space="preserve"> продаваемого имущество считается исполненной с момента поступления суммы, указанной в п. 3.3. настоящего договора, на счет </w:t>
      </w:r>
      <w:r>
        <w:rPr>
          <w:rFonts w:eastAsia="Calibri"/>
          <w:color w:val="000000"/>
          <w:sz w:val="22"/>
        </w:rPr>
        <w:t xml:space="preserve">Продавца</w:t>
      </w:r>
      <w:r>
        <w:rPr>
          <w:color w:val="000000"/>
          <w:sz w:val="22"/>
        </w:rPr>
        <w:t xml:space="preserve"> в полном объеме.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 w:firstLine="900" w:left="-192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4. Передача имущества и переход права собственности.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4.1. Переход права собственности н</w:t>
      </w:r>
      <w:r>
        <w:rPr>
          <w:color w:val="000000"/>
          <w:sz w:val="22"/>
        </w:rPr>
        <w:t xml:space="preserve">а имущество осуществляется в момент государственной регистрации, только после полной оплаты имущества.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</w:t>
      </w:r>
      <w:r>
        <w:rPr>
          <w:color w:val="000000"/>
          <w:sz w:val="22"/>
        </w:rPr>
        <w:t xml:space="preserve">платежного документа об оплате всей суммы, указанной в п.3.3 настоящего Договора, содержащей отметку банка о перечислении всей суммы в адрес Продавца, является основанием для отказа в государственной регистрации перехода права собственности на имущества.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4.2. Продавец передает покупателю все имеющиеся у него документы, относящиеся к имуществу.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5. Ответственность сторон.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5.1.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6. Расторжение договора.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>
        <w:rPr>
          <w:color w:val="000000"/>
          <w:sz w:val="22"/>
        </w:rPr>
        <w:t xml:space="preserve"> настоящего договора на счет </w:t>
      </w:r>
      <w:r>
        <w:rPr>
          <w:rFonts w:eastAsia="Calibri"/>
          <w:color w:val="000000"/>
          <w:sz w:val="22"/>
        </w:rPr>
        <w:t xml:space="preserve">Продавца</w:t>
      </w:r>
      <w:r>
        <w:rPr>
          <w:color w:val="000000"/>
          <w:sz w:val="22"/>
        </w:rPr>
        <w:t xml:space="preserve"> ст</w:t>
      </w:r>
      <w:r>
        <w:rPr>
          <w:bCs/>
          <w:color w:val="000000"/>
          <w:sz w:val="22"/>
        </w:rPr>
        <w:t xml:space="preserve">оимость имущества в сумме, указанной в п.3.3. настоящего договора. </w:t>
      </w:r>
      <w:r>
        <w:rPr>
          <w:bCs/>
          <w:color w:val="000000"/>
          <w:sz w:val="22"/>
        </w:rPr>
      </w:r>
      <w:r>
        <w:rPr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6.2. В случае, предусмотренном п. 6.1. настоящего договора, договор считается расторгнутым с момента</w:t>
      </w:r>
      <w:r>
        <w:rPr>
          <w:bCs/>
          <w:color w:val="000000"/>
          <w:sz w:val="22"/>
        </w:rPr>
        <w:t xml:space="preserve">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  <w:r>
        <w:rPr>
          <w:bCs/>
          <w:color w:val="000000"/>
          <w:sz w:val="22"/>
        </w:rPr>
      </w:r>
      <w:r>
        <w:rPr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bCs/>
          <w:color w:val="000000"/>
          <w:sz w:val="22"/>
        </w:rPr>
        <w:t xml:space="preserve">6.3. В случае расторжения настоящего договора в порядке, предусмотренном п.6.1.</w:t>
      </w:r>
      <w:r>
        <w:rPr>
          <w:bCs/>
          <w:color w:val="000000"/>
          <w:sz w:val="22"/>
        </w:rPr>
        <w:t xml:space="preserve">, 6.2. настоящего договора, стороны обязаны вернуть друг другу полученное по настоящему договору в течении 5-и 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>
        <w:rPr>
          <w:color w:val="000000"/>
          <w:sz w:val="22"/>
        </w:rPr>
        <w:t xml:space="preserve">, Покупателю не возвращается, и он утрачивает задаток полностью.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7. Заключительные положения.</w:t>
      </w:r>
      <w:r>
        <w:rPr>
          <w:b/>
          <w:bCs/>
          <w:color w:val="000000"/>
          <w:sz w:val="22"/>
        </w:rPr>
      </w:r>
      <w:r>
        <w:rPr>
          <w:b/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7.1. Настоящий договор может </w:t>
      </w:r>
      <w:r>
        <w:rPr>
          <w:color w:val="000000"/>
          <w:sz w:val="22"/>
        </w:rPr>
        <w:t xml:space="preserve">быть  расторгнут</w:t>
      </w:r>
      <w:r>
        <w:rPr>
          <w:color w:val="000000"/>
          <w:sz w:val="22"/>
        </w:rPr>
        <w:t xml:space="preserve"> так же по взаимному соглашению сторон.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7.2. Настоящий договор вступает в силу с момента его подписания.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7.3. 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7.5. Споры и разногласия, возникшие из </w:t>
      </w:r>
      <w:r>
        <w:rPr>
          <w:color w:val="000000"/>
          <w:sz w:val="22"/>
        </w:rPr>
        <w:t xml:space="preserve">настоящего  Договора</w:t>
      </w:r>
      <w:r>
        <w:rPr>
          <w:color w:val="000000"/>
          <w:sz w:val="22"/>
        </w:rPr>
        <w:t xml:space="preserve">  или  в связи с  ним,  будут  решаться  Сторонами путем переговоров. В случае не достижения согласия спор передается на рассмотрение в Арбитражный суд Ярославской области.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left="-90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/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АДРЕСА И БАНКОВСКИЕ РЕКВИЗИТЫ СТОРОН.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/>
        <w:jc w:val="center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/>
        <w:jc w:val="center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  <w:r>
        <w:rPr>
          <w:color w:val="000000"/>
          <w:sz w:val="22"/>
        </w:rPr>
      </w:r>
    </w:p>
    <w:tbl>
      <w:tblPr>
        <w:tblW w:w="0" w:type="auto"/>
        <w:tblInd w:w="55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158"/>
        <w:gridCol w:w="547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5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Продавец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28"/>
                <w:color w:val="333333"/>
                <w:sz w:val="22"/>
              </w:rPr>
            </w:pPr>
            <w:r>
              <w:rPr>
                <w:rStyle w:val="928"/>
                <w:color w:val="333333"/>
                <w:sz w:val="22"/>
              </w:rPr>
              <w:t xml:space="preserve">Получатель: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Андреева Надежда Васильевна</w:t>
            </w:r>
            <w:r>
              <w:rPr>
                <w:rStyle w:val="928"/>
                <w:color w:val="333333"/>
                <w:sz w:val="22"/>
              </w:rPr>
            </w:r>
            <w:r>
              <w:rPr>
                <w:rStyle w:val="928"/>
                <w:color w:val="333333"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28"/>
                <w:rFonts w:eastAsia="Arial"/>
                <w:color w:val="333333"/>
                <w:sz w:val="22"/>
              </w:rPr>
            </w:pPr>
            <w:r>
              <w:rPr>
                <w:rStyle w:val="928"/>
                <w:rFonts w:eastAsia="Arial"/>
                <w:color w:val="333333"/>
                <w:sz w:val="22"/>
              </w:rPr>
              <w:t xml:space="preserve">Счёт получателя- </w:t>
            </w:r>
            <w:r>
              <w:rPr>
                <w:rStyle w:val="928"/>
                <w:rFonts w:eastAsia="Arial"/>
                <w:sz w:val="22"/>
              </w:rPr>
              <w:t xml:space="preserve">№ </w:t>
            </w:r>
            <w:r>
              <w:rPr>
                <w:sz w:val="22"/>
              </w:rPr>
              <w:t xml:space="preserve">40817810077037768575</w:t>
            </w:r>
            <w:r>
              <w:rPr>
                <w:rStyle w:val="928"/>
                <w:rFonts w:eastAsia="Arial"/>
                <w:color w:val="333333"/>
                <w:sz w:val="22"/>
              </w:rPr>
            </w:r>
            <w:r>
              <w:rPr>
                <w:rStyle w:val="928"/>
                <w:rFonts w:eastAsia="Arial"/>
                <w:color w:val="333333"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28"/>
                <w:rFonts w:eastAsia="Arial"/>
                <w:color w:val="333333"/>
                <w:sz w:val="22"/>
              </w:rPr>
            </w:pPr>
            <w:r>
              <w:rPr>
                <w:rStyle w:val="928"/>
                <w:rFonts w:eastAsia="Arial"/>
                <w:color w:val="333333"/>
                <w:sz w:val="22"/>
              </w:rPr>
              <w:t xml:space="preserve">Банк получателя: Калужское отделение №8608 ПАО СБЕРБАНК </w:t>
            </w:r>
            <w:r>
              <w:rPr>
                <w:rStyle w:val="928"/>
                <w:rFonts w:eastAsia="Arial"/>
                <w:color w:val="333333"/>
                <w:sz w:val="22"/>
              </w:rPr>
            </w:r>
            <w:r>
              <w:rPr>
                <w:rStyle w:val="928"/>
                <w:rFonts w:eastAsia="Arial"/>
                <w:color w:val="333333"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28"/>
                <w:rFonts w:eastAsia="Arial"/>
                <w:color w:val="333333"/>
                <w:sz w:val="22"/>
              </w:rPr>
            </w:pPr>
            <w:r>
              <w:rPr>
                <w:rStyle w:val="928"/>
                <w:rFonts w:eastAsia="Arial"/>
                <w:color w:val="333333"/>
                <w:sz w:val="22"/>
              </w:rPr>
              <w:t xml:space="preserve">БИК Банка получателя- 042908612</w:t>
            </w:r>
            <w:r>
              <w:rPr>
                <w:rStyle w:val="928"/>
                <w:rFonts w:eastAsia="Arial"/>
                <w:color w:val="333333"/>
                <w:sz w:val="22"/>
              </w:rPr>
            </w:r>
            <w:r>
              <w:rPr>
                <w:rStyle w:val="928"/>
                <w:rFonts w:eastAsia="Arial"/>
                <w:color w:val="333333"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28"/>
                <w:rFonts w:eastAsia="Arial"/>
                <w:color w:val="333333"/>
                <w:sz w:val="22"/>
              </w:rPr>
            </w:pPr>
            <w:r>
              <w:rPr>
                <w:rStyle w:val="928"/>
                <w:rFonts w:eastAsia="Arial"/>
                <w:color w:val="333333"/>
                <w:sz w:val="22"/>
              </w:rPr>
              <w:t xml:space="preserve">Корреспондентский счёт- 30101810100000000612</w:t>
            </w:r>
            <w:r>
              <w:rPr>
                <w:rStyle w:val="928"/>
                <w:rFonts w:eastAsia="Arial"/>
                <w:color w:val="333333"/>
                <w:sz w:val="22"/>
              </w:rPr>
            </w:r>
            <w:r>
              <w:rPr>
                <w:rStyle w:val="928"/>
                <w:rFonts w:eastAsia="Arial"/>
                <w:color w:val="333333"/>
                <w:sz w:val="22"/>
              </w:rPr>
            </w:r>
          </w:p>
          <w:p>
            <w:pPr>
              <w:pBdr>
                <w:left w:val="none" w:color="000000" w:sz="4" w:space="1"/>
              </w:pBdr>
              <w:shd w:val="clear" w:color="auto" w:fill="ffffff"/>
              <w:spacing w:line="290" w:lineRule="atLeast"/>
              <w:ind/>
              <w:jc w:val="both"/>
              <w:rPr>
                <w:rStyle w:val="928"/>
                <w:color w:val="333333"/>
                <w:sz w:val="22"/>
              </w:rPr>
            </w:pPr>
            <w:r>
              <w:rPr>
                <w:rStyle w:val="928"/>
                <w:color w:val="333333"/>
                <w:sz w:val="22"/>
              </w:rPr>
              <w:t xml:space="preserve">Назначение платежа: оплата по договору купли -продажи за (наименование имущества, лота) в процедуре банкротства по делу №</w:t>
            </w:r>
            <w:r>
              <w:rPr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А82-5513/2022</w:t>
            </w:r>
            <w:r>
              <w:rPr>
                <w:rStyle w:val="928"/>
                <w:color w:val="333333"/>
                <w:sz w:val="22"/>
              </w:rPr>
            </w:r>
            <w:r>
              <w:rPr>
                <w:rStyle w:val="928"/>
                <w:color w:val="333333"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28"/>
                <w:color w:val="333333"/>
                <w:sz w:val="22"/>
              </w:rPr>
            </w:pPr>
            <w:r/>
            <w:bookmarkStart w:id="0" w:name="_GoBack"/>
            <w:r/>
            <w:bookmarkEnd w:id="0"/>
            <w:r>
              <w:rPr>
                <w:rStyle w:val="928"/>
                <w:color w:val="333333"/>
                <w:sz w:val="22"/>
              </w:rPr>
            </w:r>
            <w:r>
              <w:rPr>
                <w:rStyle w:val="928"/>
                <w:color w:val="333333"/>
                <w:sz w:val="22"/>
              </w:rPr>
            </w:r>
          </w:p>
          <w:tbl>
            <w:tblPr>
              <w:tblpPr w:horzAnchor="margin" w:tblpXSpec="left" w:vertAnchor="text" w:tblpY="77" w:leftFromText="180" w:topFromText="0" w:rightFromText="180" w:bottomFromText="200"/>
              <w:tblW w:w="9615" w:type="dxa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>
              <w:trPr>
                <w:trHeight w:val="284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9615" w:type="dxa"/>
                  <w:textDirection w:val="lrTb"/>
                  <w:noWrap w:val="false"/>
                </w:tcPr>
                <w:p>
                  <w:pPr>
                    <w:pStyle w:val="920"/>
                    <w:pBdr/>
                    <w:spacing w:line="276" w:lineRule="auto"/>
                    <w: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</w:tbl>
          <w:p>
            <w:pPr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77" w:type="dxa"/>
            <w:textDirection w:val="lrTb"/>
            <w:noWrap w:val="false"/>
          </w:tcPr>
          <w:p>
            <w:pPr>
              <w:pStyle w:val="924"/>
              <w:pBdr/>
              <w:spacing/>
              <w:ind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Покупатель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</w:tbl>
    <w:p>
      <w:pPr>
        <w:pStyle w:val="744"/>
        <w:numPr>
          <w:ilvl w:val="0"/>
          <w:numId w:val="1"/>
        </w:numPr>
        <w:pBdr/>
        <w:tabs>
          <w:tab w:val="left" w:leader="none" w:pos="709"/>
        </w:tabs>
        <w:spacing/>
        <w:ind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sectPr>
      <w:footerReference w:type="default" r:id="rId9"/>
      <w:footnotePr/>
      <w:endnotePr/>
      <w:type w:val="nextPage"/>
      <w:pgSz w:h="16838" w:orient="portrait" w:w="11906"/>
      <w:pgMar w:top="709" w:right="424" w:bottom="1276" w:left="851" w:header="72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77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432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753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8">
    <w:name w:val="Heading 3 Char"/>
    <w:basedOn w:val="753"/>
    <w:link w:val="7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9">
    <w:name w:val="Heading 4 Char"/>
    <w:basedOn w:val="753"/>
    <w:link w:val="74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0">
    <w:name w:val="Heading 5 Char"/>
    <w:basedOn w:val="753"/>
    <w:link w:val="7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1">
    <w:name w:val="Heading 6 Char"/>
    <w:basedOn w:val="753"/>
    <w:link w:val="74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2">
    <w:name w:val="Heading 7 Char"/>
    <w:basedOn w:val="753"/>
    <w:link w:val="75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3">
    <w:name w:val="Heading 8 Char"/>
    <w:basedOn w:val="753"/>
    <w:link w:val="7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4">
    <w:name w:val="Heading 9 Char"/>
    <w:basedOn w:val="753"/>
    <w:link w:val="7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5">
    <w:name w:val="Title Char"/>
    <w:basedOn w:val="753"/>
    <w:link w:val="76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6">
    <w:name w:val="Subtitle Char"/>
    <w:basedOn w:val="753"/>
    <w:link w:val="76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7">
    <w:name w:val="Quote Char"/>
    <w:basedOn w:val="753"/>
    <w:link w:val="77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Intense Emphasis"/>
    <w:basedOn w:val="75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9">
    <w:name w:val="Intense Quote Char"/>
    <w:basedOn w:val="753"/>
    <w:link w:val="77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5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5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53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53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5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5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Header Char"/>
    <w:basedOn w:val="753"/>
    <w:link w:val="774"/>
    <w:uiPriority w:val="99"/>
    <w:pPr>
      <w:pBdr/>
      <w:spacing/>
      <w:ind/>
    </w:pPr>
  </w:style>
  <w:style w:type="character" w:styleId="737">
    <w:name w:val="Footnote Text Char"/>
    <w:basedOn w:val="753"/>
    <w:link w:val="907"/>
    <w:uiPriority w:val="99"/>
    <w:semiHidden/>
    <w:pPr>
      <w:pBdr/>
      <w:spacing/>
      <w:ind/>
    </w:pPr>
    <w:rPr>
      <w:sz w:val="20"/>
      <w:szCs w:val="20"/>
    </w:rPr>
  </w:style>
  <w:style w:type="paragraph" w:styleId="738">
    <w:name w:val="endnote text"/>
    <w:basedOn w:val="743"/>
    <w:link w:val="7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39">
    <w:name w:val="Endnote Text Char"/>
    <w:basedOn w:val="753"/>
    <w:link w:val="738"/>
    <w:uiPriority w:val="99"/>
    <w:semiHidden/>
    <w:pPr>
      <w:pBdr/>
      <w:spacing/>
      <w:ind/>
    </w:pPr>
    <w:rPr>
      <w:sz w:val="20"/>
      <w:szCs w:val="20"/>
    </w:rPr>
  </w:style>
  <w:style w:type="character" w:styleId="740">
    <w:name w:val="endnote reference"/>
    <w:basedOn w:val="753"/>
    <w:uiPriority w:val="99"/>
    <w:semiHidden/>
    <w:unhideWhenUsed/>
    <w:pPr>
      <w:pBdr/>
      <w:spacing/>
      <w:ind/>
    </w:pPr>
    <w:rPr>
      <w:vertAlign w:val="superscript"/>
    </w:rPr>
  </w:style>
  <w:style w:type="character" w:styleId="741">
    <w:name w:val="FollowedHyperlink"/>
    <w:basedOn w:val="75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2">
    <w:name w:val="table of figures"/>
    <w:basedOn w:val="743"/>
    <w:next w:val="743"/>
    <w:uiPriority w:val="99"/>
    <w:unhideWhenUsed/>
    <w:pPr>
      <w:pBdr/>
      <w:spacing w:after="0" w:afterAutospacing="0"/>
      <w:ind/>
    </w:pPr>
  </w:style>
  <w:style w:type="paragraph" w:styleId="74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</w:style>
  <w:style w:type="paragraph" w:styleId="744">
    <w:name w:val="Heading 1"/>
    <w:basedOn w:val="743"/>
    <w:next w:val="743"/>
    <w:link w:val="756"/>
    <w:pPr>
      <w:keepNext w:val="true"/>
      <w:pBdr/>
      <w:spacing/>
      <w:ind/>
      <w:outlineLvl w:val="0"/>
    </w:pPr>
    <w:rPr>
      <w:b/>
      <w:bCs/>
      <w:u w:val="single"/>
    </w:rPr>
  </w:style>
  <w:style w:type="paragraph" w:styleId="745">
    <w:name w:val="Heading 2"/>
    <w:basedOn w:val="743"/>
    <w:next w:val="743"/>
    <w:link w:val="922"/>
    <w:pPr>
      <w:keepNext w:val="true"/>
      <w:pBdr/>
      <w:spacing/>
      <w:ind/>
      <w:jc w:val="center"/>
      <w:outlineLvl w:val="1"/>
    </w:pPr>
    <w:rPr>
      <w:b/>
      <w:bCs/>
    </w:rPr>
  </w:style>
  <w:style w:type="paragraph" w:styleId="746">
    <w:name w:val="Heading 3"/>
    <w:link w:val="758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2"/>
    </w:pPr>
    <w:rPr>
      <w:rFonts w:ascii="Arial" w:hAnsi="Arial" w:eastAsia="Arial" w:cs="Arial"/>
      <w:sz w:val="30"/>
      <w:szCs w:val="30"/>
      <w:lang w:eastAsia="en-US" w:bidi="en-US"/>
    </w:rPr>
  </w:style>
  <w:style w:type="paragraph" w:styleId="747">
    <w:name w:val="Heading 4"/>
    <w:link w:val="759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eastAsia="en-US" w:bidi="en-US"/>
    </w:rPr>
  </w:style>
  <w:style w:type="paragraph" w:styleId="748">
    <w:name w:val="Heading 5"/>
    <w:link w:val="760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eastAsia="en-US" w:bidi="en-US"/>
    </w:rPr>
  </w:style>
  <w:style w:type="paragraph" w:styleId="749">
    <w:name w:val="Heading 6"/>
    <w:link w:val="761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eastAsia="en-US" w:bidi="en-US"/>
    </w:rPr>
  </w:style>
  <w:style w:type="paragraph" w:styleId="750">
    <w:name w:val="Heading 7"/>
    <w:link w:val="762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en-US" w:bidi="en-US"/>
    </w:rPr>
  </w:style>
  <w:style w:type="paragraph" w:styleId="751">
    <w:name w:val="Heading 8"/>
    <w:link w:val="763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en-US" w:bidi="en-US"/>
    </w:rPr>
  </w:style>
  <w:style w:type="paragraph" w:styleId="752">
    <w:name w:val="Heading 9"/>
    <w:link w:val="764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en-US" w:bidi="en-US"/>
    </w:rPr>
  </w:style>
  <w:style w:type="character" w:styleId="753" w:default="1">
    <w:name w:val="Default Paragraph Font"/>
    <w:uiPriority w:val="1"/>
    <w:semiHidden/>
    <w:unhideWhenUsed/>
    <w:pPr>
      <w:pBdr/>
      <w:spacing/>
      <w:ind/>
    </w:pPr>
  </w:style>
  <w:style w:type="table" w:styleId="75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5" w:default="1">
    <w:name w:val="No List"/>
    <w:uiPriority w:val="99"/>
    <w:semiHidden/>
    <w:unhideWhenUsed/>
    <w:pPr>
      <w:pBdr/>
      <w:spacing/>
      <w:ind/>
    </w:pPr>
  </w:style>
  <w:style w:type="character" w:styleId="756" w:customStyle="1">
    <w:name w:val="Заголовок 1 Знак"/>
    <w:link w:val="74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7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8" w:customStyle="1">
    <w:name w:val="Заголовок 3 Знак"/>
    <w:link w:val="7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9" w:customStyle="1">
    <w:name w:val="Заголовок 4 Знак"/>
    <w:link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Заголовок 5 Знак"/>
    <w:link w:val="7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Заголовок 6 Знак"/>
    <w:link w:val="7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Заголовок 7 Знак"/>
    <w:link w:val="75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Заголовок 8 Знак"/>
    <w:link w:val="7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Заголовок 9 Знак"/>
    <w:link w:val="75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List Paragraph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720"/>
      <w:contextualSpacing w:val="true"/>
    </w:pPr>
    <w:rPr>
      <w:szCs w:val="22"/>
      <w:lang w:eastAsia="en-US" w:bidi="en-US"/>
    </w:rPr>
  </w:style>
  <w:style w:type="paragraph" w:styleId="766">
    <w:name w:val="Title"/>
    <w:link w:val="767"/>
    <w:uiPriority w:val="10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00"/>
      <w:ind/>
      <w:contextualSpacing w:val="true"/>
    </w:pPr>
    <w:rPr>
      <w:sz w:val="48"/>
      <w:szCs w:val="48"/>
      <w:lang w:eastAsia="en-US" w:bidi="en-US"/>
    </w:rPr>
  </w:style>
  <w:style w:type="character" w:styleId="767" w:customStyle="1">
    <w:name w:val="Заголовок Знак"/>
    <w:link w:val="766"/>
    <w:uiPriority w:val="10"/>
    <w:pPr>
      <w:pBdr/>
      <w:spacing/>
      <w:ind/>
    </w:pPr>
    <w:rPr>
      <w:sz w:val="48"/>
      <w:szCs w:val="48"/>
    </w:rPr>
  </w:style>
  <w:style w:type="paragraph" w:styleId="768">
    <w:name w:val="Subtitle"/>
    <w:basedOn w:val="743"/>
    <w:link w:val="769"/>
    <w:pPr>
      <w:pBdr/>
      <w:spacing w:after="60"/>
      <w:ind/>
      <w:jc w:val="center"/>
      <w:outlineLvl w:val="1"/>
    </w:pPr>
    <w:rPr>
      <w:rFonts w:ascii="Arial" w:hAnsi="Arial"/>
      <w:sz w:val="24"/>
    </w:rPr>
  </w:style>
  <w:style w:type="character" w:styleId="769" w:customStyle="1">
    <w:name w:val="Подзаголовок Знак"/>
    <w:link w:val="768"/>
    <w:uiPriority w:val="11"/>
    <w:pPr>
      <w:pBdr/>
      <w:spacing/>
      <w:ind/>
    </w:pPr>
    <w:rPr>
      <w:sz w:val="24"/>
      <w:szCs w:val="24"/>
    </w:rPr>
  </w:style>
  <w:style w:type="paragraph" w:styleId="770">
    <w:name w:val="Quote"/>
    <w:link w:val="771"/>
    <w:uiPriority w:val="2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right="720" w:left="720"/>
    </w:pPr>
    <w:rPr>
      <w:i/>
      <w:szCs w:val="22"/>
      <w:lang w:eastAsia="en-US" w:bidi="en-US"/>
    </w:rPr>
  </w:style>
  <w:style w:type="character" w:styleId="771" w:customStyle="1">
    <w:name w:val="Цитата 2 Знак"/>
    <w:link w:val="770"/>
    <w:uiPriority w:val="29"/>
    <w:pPr>
      <w:pBdr/>
      <w:spacing/>
      <w:ind/>
    </w:pPr>
    <w:rPr>
      <w:i/>
    </w:rPr>
  </w:style>
  <w:style w:type="paragraph" w:styleId="772">
    <w:name w:val="Intense Quote"/>
    <w:link w:val="7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  <w:shd w:val="clear" w:color="auto" w:fill="f2f2f2"/>
      <w:spacing/>
      <w:ind w:right="720" w:left="720"/>
    </w:pPr>
    <w:rPr>
      <w:i/>
      <w:szCs w:val="22"/>
      <w:lang w:eastAsia="en-US" w:bidi="en-US"/>
    </w:rPr>
  </w:style>
  <w:style w:type="character" w:styleId="773" w:customStyle="1">
    <w:name w:val="Выделенная цитата Знак"/>
    <w:link w:val="772"/>
    <w:uiPriority w:val="30"/>
    <w:pPr>
      <w:pBdr/>
      <w:spacing/>
      <w:ind/>
    </w:pPr>
    <w:rPr>
      <w:i/>
    </w:rPr>
  </w:style>
  <w:style w:type="paragraph" w:styleId="774">
    <w:name w:val="Header"/>
    <w:link w:val="775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/>
      <w:ind/>
    </w:pPr>
    <w:rPr>
      <w:szCs w:val="22"/>
      <w:lang w:eastAsia="en-US" w:bidi="en-US"/>
    </w:rPr>
  </w:style>
  <w:style w:type="character" w:styleId="775" w:customStyle="1">
    <w:name w:val="Верхний колонтитул Знак"/>
    <w:link w:val="774"/>
    <w:uiPriority w:val="99"/>
    <w:pPr>
      <w:pBdr/>
      <w:spacing/>
      <w:ind/>
    </w:pPr>
  </w:style>
  <w:style w:type="paragraph" w:styleId="776">
    <w:name w:val="Footer"/>
    <w:basedOn w:val="743"/>
    <w:link w:val="779"/>
    <w:pPr>
      <w:pBdr/>
      <w:tabs>
        <w:tab w:val="center" w:leader="none" w:pos="4677"/>
        <w:tab w:val="right" w:leader="none" w:pos="9355"/>
      </w:tabs>
      <w:spacing/>
      <w:ind/>
    </w:pPr>
    <w:rPr>
      <w:color w:val="00000a"/>
      <w:szCs w:val="20"/>
      <w:lang w:bidi="ar-SA"/>
    </w:rPr>
  </w:style>
  <w:style w:type="character" w:styleId="777" w:customStyle="1">
    <w:name w:val="Footer Char"/>
    <w:uiPriority w:val="99"/>
    <w:pPr>
      <w:pBdr/>
      <w:spacing/>
      <w:ind/>
    </w:pPr>
  </w:style>
  <w:style w:type="paragraph" w:styleId="778">
    <w:name w:val="Caption"/>
    <w:uiPriority w:val="35"/>
    <w:semiHidden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76" w:lineRule="auto"/>
      <w:ind/>
    </w:pPr>
    <w:rPr>
      <w:b/>
      <w:bCs/>
      <w:color w:val="4f81bd"/>
      <w:sz w:val="18"/>
      <w:szCs w:val="18"/>
      <w:lang w:eastAsia="en-US" w:bidi="en-US"/>
    </w:rPr>
  </w:style>
  <w:style w:type="character" w:styleId="779" w:customStyle="1">
    <w:name w:val="Нижний колонтитул Знак"/>
    <w:link w:val="776"/>
    <w:uiPriority w:val="99"/>
    <w:pPr>
      <w:pBdr/>
      <w:spacing/>
      <w:ind/>
    </w:pPr>
  </w:style>
  <w:style w:type="table" w:styleId="780">
    <w:name w:val="Table Grid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Table Grid Light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6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>
    <w:name w:val="Hyperlink"/>
    <w:pPr>
      <w:pBdr/>
      <w:spacing/>
      <w:ind/>
    </w:pPr>
    <w:rPr>
      <w:color w:val="0000ff"/>
      <w:u w:val="single"/>
    </w:rPr>
  </w:style>
  <w:style w:type="paragraph" w:styleId="907">
    <w:name w:val="footnote text"/>
    <w:link w:val="908"/>
    <w:uiPriority w:val="99"/>
    <w:semiHidden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40"/>
      <w:ind/>
    </w:pPr>
    <w:rPr>
      <w:sz w:val="18"/>
      <w:szCs w:val="22"/>
      <w:lang w:eastAsia="en-US" w:bidi="en-US"/>
    </w:rPr>
  </w:style>
  <w:style w:type="character" w:styleId="908" w:customStyle="1">
    <w:name w:val="Текст сноски Знак"/>
    <w:link w:val="907"/>
    <w:uiPriority w:val="99"/>
    <w:pPr>
      <w:pBdr/>
      <w:spacing/>
      <w:ind/>
    </w:pPr>
    <w:rPr>
      <w:sz w:val="18"/>
    </w:rPr>
  </w:style>
  <w:style w:type="character" w:styleId="90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10">
    <w:name w:val="toc 1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/>
    </w:pPr>
    <w:rPr>
      <w:szCs w:val="22"/>
      <w:lang w:eastAsia="en-US" w:bidi="en-US"/>
    </w:rPr>
  </w:style>
  <w:style w:type="paragraph" w:styleId="911">
    <w:name w:val="toc 2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283"/>
    </w:pPr>
    <w:rPr>
      <w:szCs w:val="22"/>
      <w:lang w:eastAsia="en-US" w:bidi="en-US"/>
    </w:rPr>
  </w:style>
  <w:style w:type="paragraph" w:styleId="912">
    <w:name w:val="toc 3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567"/>
    </w:pPr>
    <w:rPr>
      <w:szCs w:val="22"/>
      <w:lang w:eastAsia="en-US" w:bidi="en-US"/>
    </w:rPr>
  </w:style>
  <w:style w:type="paragraph" w:styleId="913">
    <w:name w:val="toc 4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850"/>
    </w:pPr>
    <w:rPr>
      <w:szCs w:val="22"/>
      <w:lang w:eastAsia="en-US" w:bidi="en-US"/>
    </w:rPr>
  </w:style>
  <w:style w:type="paragraph" w:styleId="914">
    <w:name w:val="toc 5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134"/>
    </w:pPr>
    <w:rPr>
      <w:szCs w:val="22"/>
      <w:lang w:eastAsia="en-US" w:bidi="en-US"/>
    </w:rPr>
  </w:style>
  <w:style w:type="paragraph" w:styleId="915">
    <w:name w:val="toc 6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417"/>
    </w:pPr>
    <w:rPr>
      <w:szCs w:val="22"/>
      <w:lang w:eastAsia="en-US" w:bidi="en-US"/>
    </w:rPr>
  </w:style>
  <w:style w:type="paragraph" w:styleId="916">
    <w:name w:val="toc 7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701"/>
    </w:pPr>
    <w:rPr>
      <w:szCs w:val="22"/>
      <w:lang w:eastAsia="en-US" w:bidi="en-US"/>
    </w:rPr>
  </w:style>
  <w:style w:type="paragraph" w:styleId="917">
    <w:name w:val="toc 8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984"/>
    </w:pPr>
    <w:rPr>
      <w:szCs w:val="22"/>
      <w:lang w:eastAsia="en-US" w:bidi="en-US"/>
    </w:rPr>
  </w:style>
  <w:style w:type="paragraph" w:styleId="918">
    <w:name w:val="toc 9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2268"/>
    </w:pPr>
    <w:rPr>
      <w:szCs w:val="22"/>
      <w:lang w:eastAsia="en-US" w:bidi="en-US"/>
    </w:rPr>
  </w:style>
  <w:style w:type="paragraph" w:styleId="919">
    <w:name w:val="TOC Heading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</w:style>
  <w:style w:type="paragraph" w:styleId="920" w:customStyle="1">
    <w:name w:val="Defaul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000000"/>
      <w:sz w:val="24"/>
      <w:szCs w:val="24"/>
    </w:rPr>
  </w:style>
  <w:style w:type="paragraph" w:styleId="921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2" w:customStyle="1">
    <w:name w:val="Заголовок 2 Знак"/>
    <w:link w:val="745"/>
    <w:pPr>
      <w:pBdr/>
      <w:spacing/>
      <w:ind/>
    </w:pPr>
    <w:rPr>
      <w:b/>
      <w:bCs/>
      <w:sz w:val="24"/>
      <w:szCs w:val="24"/>
      <w:lang w:val="ru-RU" w:eastAsia="ru-RU" w:bidi="ar-SA"/>
    </w:rPr>
  </w:style>
  <w:style w:type="paragraph" w:styleId="923" w:customStyle="1">
    <w:name w:val="ConsPlusNormal"/>
    <w:next w:val="743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firstLine="720"/>
    </w:pPr>
    <w:rPr>
      <w:rFonts w:ascii="Arial" w:hAnsi="Arial" w:eastAsia="Arial"/>
      <w:szCs w:val="22"/>
      <w:lang w:bidi="ru-RU"/>
    </w:rPr>
  </w:style>
  <w:style w:type="paragraph" w:styleId="924" w:customStyle="1">
    <w:name w:val="Содержимое таблицы"/>
    <w:basedOn w:val="743"/>
    <w:pPr>
      <w:pBdr/>
      <w:spacing/>
      <w:ind/>
    </w:pPr>
  </w:style>
  <w:style w:type="paragraph" w:styleId="925">
    <w:name w:val="Body Text Indent"/>
    <w:basedOn w:val="743"/>
    <w:pPr>
      <w:pBdr/>
      <w:tabs>
        <w:tab w:val="left" w:leader="none" w:pos="709"/>
      </w:tabs>
      <w:spacing/>
      <w:ind w:firstLine="720" w:left="283"/>
      <w:jc w:val="both"/>
    </w:pPr>
    <w:rPr>
      <w:color w:val="00000a"/>
      <w:lang w:bidi="ar-SA"/>
    </w:rPr>
  </w:style>
  <w:style w:type="paragraph" w:styleId="926">
    <w:name w:val="Block Text"/>
    <w:basedOn w:val="743"/>
    <w:pPr>
      <w:pBdr/>
      <w:tabs>
        <w:tab w:val="left" w:leader="none" w:pos="4111"/>
      </w:tabs>
      <w:spacing/>
      <w:ind w:right="-760" w:left="1134"/>
      <w:jc w:val="both"/>
    </w:pPr>
    <w:rPr>
      <w:color w:val="00000a"/>
      <w:sz w:val="28"/>
      <w:szCs w:val="28"/>
      <w:lang w:bidi="ar-SA"/>
    </w:rPr>
  </w:style>
  <w:style w:type="paragraph" w:styleId="927" w:customStyle="1">
    <w:name w:val="Название"/>
    <w:basedOn w:val="743"/>
    <w:next w:val="768"/>
    <w:pPr>
      <w:pBdr/>
      <w:tabs>
        <w:tab w:val="left" w:leader="none" w:pos="709"/>
      </w:tabs>
      <w:spacing/>
      <w:ind/>
      <w:jc w:val="center"/>
    </w:pPr>
    <w:rPr>
      <w:b/>
      <w:bCs/>
      <w:color w:val="00000a"/>
      <w:sz w:val="36"/>
      <w:lang w:bidi="ar-SA"/>
    </w:rPr>
  </w:style>
  <w:style w:type="character" w:styleId="928" w:customStyle="1">
    <w:name w:val="blk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27</cp:revision>
  <dcterms:created xsi:type="dcterms:W3CDTF">2021-06-28T11:55:00Z</dcterms:created>
  <dcterms:modified xsi:type="dcterms:W3CDTF">2025-03-24T14:17:23Z</dcterms:modified>
</cp:coreProperties>
</file>