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30"/>
        <w:gridCol w:w="5525"/>
      </w:tblGrid>
      <w:tr w:rsidR="005774D5" w14:paraId="59FCC9AD" w14:textId="77777777">
        <w:tc>
          <w:tcPr>
            <w:tcW w:w="3830" w:type="dxa"/>
            <w:tcBorders>
              <w:right w:val="single" w:sz="4" w:space="0" w:color="000000"/>
            </w:tcBorders>
          </w:tcPr>
          <w:p w14:paraId="4A90E12E" w14:textId="77777777" w:rsidR="005774D5" w:rsidRDefault="005774D5">
            <w:pPr>
              <w:widowControl/>
            </w:pPr>
          </w:p>
          <w:p w14:paraId="331B7ED9" w14:textId="77777777" w:rsidR="005774D5" w:rsidRDefault="005774D5">
            <w:pPr>
              <w:widowControl/>
            </w:pPr>
          </w:p>
          <w:p w14:paraId="40DE1C34" w14:textId="77777777" w:rsidR="005774D5" w:rsidRDefault="005774D5">
            <w:pPr>
              <w:widowControl/>
            </w:pPr>
          </w:p>
          <w:p w14:paraId="23ECDAC6" w14:textId="77777777" w:rsidR="005774D5" w:rsidRDefault="005774D5">
            <w:pPr>
              <w:widowControl/>
              <w:rPr>
                <w:sz w:val="22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9646" w14:textId="77777777" w:rsidR="005774D5" w:rsidRDefault="005774D5">
            <w:pPr>
              <w:rPr>
                <w:sz w:val="24"/>
              </w:rPr>
            </w:pPr>
          </w:p>
          <w:p w14:paraId="7C3EEC0B" w14:textId="77777777" w:rsidR="005774D5" w:rsidRDefault="005774D5">
            <w:pPr>
              <w:rPr>
                <w:sz w:val="24"/>
              </w:rPr>
            </w:pPr>
          </w:p>
          <w:p w14:paraId="14F2626D" w14:textId="77777777" w:rsidR="005774D5" w:rsidRPr="002E1868" w:rsidRDefault="002E1868">
            <w:pPr>
              <w:jc w:val="right"/>
              <w:rPr>
                <w:b/>
                <w:sz w:val="24"/>
              </w:rPr>
            </w:pPr>
            <w:r w:rsidRPr="002E1868">
              <w:rPr>
                <w:b/>
                <w:sz w:val="24"/>
              </w:rPr>
              <w:t xml:space="preserve">Утверждено </w:t>
            </w:r>
          </w:p>
          <w:p w14:paraId="17760E88" w14:textId="77777777" w:rsidR="00BD6675" w:rsidRDefault="00BD7623">
            <w:pPr>
              <w:jc w:val="right"/>
              <w:rPr>
                <w:sz w:val="22"/>
              </w:rPr>
            </w:pPr>
            <w:r>
              <w:rPr>
                <w:sz w:val="24"/>
              </w:rPr>
              <w:t>Определением Арбитражного суда Тюменской области</w:t>
            </w:r>
            <w:r w:rsidR="00BD6675">
              <w:rPr>
                <w:sz w:val="24"/>
              </w:rPr>
              <w:t xml:space="preserve"> </w:t>
            </w:r>
            <w:r w:rsidR="00BD6675">
              <w:rPr>
                <w:sz w:val="22"/>
              </w:rPr>
              <w:t>по делу № А70-2938/2024</w:t>
            </w:r>
          </w:p>
          <w:p w14:paraId="48894B54" w14:textId="27184350" w:rsidR="005774D5" w:rsidRDefault="00BD7623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от _______________</w:t>
            </w:r>
          </w:p>
          <w:p w14:paraId="561BC2FC" w14:textId="77777777" w:rsidR="005774D5" w:rsidRDefault="002E186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Должник </w:t>
            </w:r>
            <w:proofErr w:type="spellStart"/>
            <w:r>
              <w:rPr>
                <w:sz w:val="24"/>
              </w:rPr>
              <w:t>Гримайло</w:t>
            </w:r>
            <w:proofErr w:type="spellEnd"/>
            <w:r>
              <w:rPr>
                <w:sz w:val="24"/>
              </w:rPr>
              <w:t xml:space="preserve"> Д.А.</w:t>
            </w:r>
          </w:p>
          <w:p w14:paraId="021425DA" w14:textId="77777777" w:rsidR="005774D5" w:rsidRDefault="005774D5">
            <w:pPr>
              <w:rPr>
                <w:sz w:val="24"/>
              </w:rPr>
            </w:pPr>
          </w:p>
        </w:tc>
      </w:tr>
    </w:tbl>
    <w:p w14:paraId="51D1D581" w14:textId="77777777" w:rsidR="005774D5" w:rsidRDefault="005774D5">
      <w:pPr>
        <w:ind w:firstLine="567"/>
        <w:jc w:val="both"/>
        <w:rPr>
          <w:sz w:val="24"/>
        </w:rPr>
      </w:pPr>
    </w:p>
    <w:p w14:paraId="79F896AB" w14:textId="77777777" w:rsidR="005774D5" w:rsidRDefault="002E1868">
      <w:pPr>
        <w:jc w:val="center"/>
        <w:rPr>
          <w:b/>
          <w:sz w:val="24"/>
        </w:rPr>
      </w:pPr>
      <w:r>
        <w:rPr>
          <w:b/>
          <w:sz w:val="24"/>
        </w:rPr>
        <w:t xml:space="preserve">ПОЛОЖЕНИЕ </w:t>
      </w:r>
    </w:p>
    <w:p w14:paraId="50B91209" w14:textId="77777777" w:rsidR="005774D5" w:rsidRDefault="002E1868">
      <w:pPr>
        <w:jc w:val="center"/>
        <w:rPr>
          <w:b/>
          <w:sz w:val="24"/>
        </w:rPr>
      </w:pPr>
      <w:r>
        <w:rPr>
          <w:b/>
          <w:sz w:val="24"/>
        </w:rPr>
        <w:t>о порядке организации и проведения торгов</w:t>
      </w:r>
    </w:p>
    <w:p w14:paraId="66F5BD1B" w14:textId="65626754" w:rsidR="005774D5" w:rsidRDefault="002E1868">
      <w:pPr>
        <w:jc w:val="center"/>
        <w:rPr>
          <w:b/>
          <w:sz w:val="24"/>
        </w:rPr>
      </w:pPr>
      <w:r>
        <w:rPr>
          <w:b/>
          <w:sz w:val="24"/>
        </w:rPr>
        <w:t>по реализации недвижимого</w:t>
      </w:r>
      <w:r w:rsidR="00747C1C">
        <w:rPr>
          <w:b/>
          <w:sz w:val="24"/>
        </w:rPr>
        <w:t xml:space="preserve"> </w:t>
      </w:r>
      <w:r>
        <w:rPr>
          <w:b/>
          <w:sz w:val="24"/>
        </w:rPr>
        <w:t>имущества, принадлежащего</w:t>
      </w:r>
    </w:p>
    <w:p w14:paraId="7C64ACD7" w14:textId="77777777" w:rsidR="005774D5" w:rsidRDefault="002E1868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Гримайло</w:t>
      </w:r>
      <w:proofErr w:type="spellEnd"/>
      <w:r>
        <w:rPr>
          <w:b/>
          <w:sz w:val="24"/>
        </w:rPr>
        <w:t xml:space="preserve"> Дмитрию Анатольевичу, в рамках дела о банкротстве № А70-2938/2024</w:t>
      </w:r>
    </w:p>
    <w:p w14:paraId="3D47B3DC" w14:textId="77777777" w:rsidR="005774D5" w:rsidRDefault="005774D5">
      <w:pPr>
        <w:ind w:firstLine="567"/>
        <w:jc w:val="both"/>
        <w:rPr>
          <w:sz w:val="22"/>
        </w:rPr>
      </w:pPr>
    </w:p>
    <w:p w14:paraId="02CBCD3A" w14:textId="1018D423" w:rsidR="005774D5" w:rsidRDefault="002E1868">
      <w:pPr>
        <w:ind w:firstLine="567"/>
        <w:jc w:val="both"/>
        <w:rPr>
          <w:sz w:val="22"/>
        </w:rPr>
      </w:pPr>
      <w:r>
        <w:rPr>
          <w:sz w:val="22"/>
        </w:rPr>
        <w:t xml:space="preserve">Настоящее Положение определяет Порядок организации и проведения торгов по реализации недвижимого имущества (далее – Имущество), принадлежащего </w:t>
      </w:r>
      <w:proofErr w:type="spellStart"/>
      <w:r>
        <w:rPr>
          <w:sz w:val="22"/>
        </w:rPr>
        <w:t>ГримайлоД.А</w:t>
      </w:r>
      <w:proofErr w:type="spellEnd"/>
      <w:r>
        <w:rPr>
          <w:sz w:val="22"/>
        </w:rPr>
        <w:t>. (далее – Должник), в рамках процедуры реализации имущества гражданина, открытой в отношении Должника на основании решения Арбитражного суда Тюменской области по делу № А70-2938/2024 от 20.02.2025 (далее по тексту – Положение).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661"/>
        <w:gridCol w:w="7001"/>
      </w:tblGrid>
      <w:tr w:rsidR="005774D5" w14:paraId="69A841F7" w14:textId="77777777">
        <w:tc>
          <w:tcPr>
            <w:tcW w:w="594" w:type="dxa"/>
          </w:tcPr>
          <w:p w14:paraId="5F8CD66D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390B01D2" w14:textId="77777777" w:rsidR="005774D5" w:rsidRDefault="002E1868">
            <w:pPr>
              <w:tabs>
                <w:tab w:val="left" w:pos="709"/>
              </w:tabs>
              <w:spacing w:before="120" w:after="120"/>
            </w:pPr>
            <w:r>
              <w:t>Общие положения</w:t>
            </w:r>
          </w:p>
        </w:tc>
        <w:tc>
          <w:tcPr>
            <w:tcW w:w="7001" w:type="dxa"/>
          </w:tcPr>
          <w:p w14:paraId="7651A72F" w14:textId="77777777" w:rsidR="005774D5" w:rsidRDefault="002E1868">
            <w:pPr>
              <w:widowControl/>
              <w:ind w:firstLine="284"/>
              <w:jc w:val="both"/>
            </w:pPr>
            <w:r>
              <w:t>Положение разработано в соответствии со следующими законодательными актами:</w:t>
            </w:r>
          </w:p>
          <w:p w14:paraId="3587A45F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183"/>
                <w:tab w:val="left" w:pos="466"/>
              </w:tabs>
              <w:ind w:left="0" w:firstLine="284"/>
              <w:jc w:val="both"/>
            </w:pPr>
            <w:r>
              <w:t>Гражданский кодекс Российской Федерации;</w:t>
            </w:r>
          </w:p>
          <w:p w14:paraId="2FB99260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183"/>
                <w:tab w:val="left" w:pos="466"/>
              </w:tabs>
              <w:ind w:left="0" w:firstLine="284"/>
              <w:jc w:val="both"/>
            </w:pPr>
            <w:r>
              <w:t>Федеральный закон от 26.10.2002 №127-ФЗ «О несостоятельности (банкротстве)» (далее – «Закон о банкротстве») с учетом дополнений и изменений;</w:t>
            </w:r>
          </w:p>
          <w:p w14:paraId="7D3139BF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183"/>
                <w:tab w:val="left" w:pos="466"/>
              </w:tabs>
              <w:ind w:left="0" w:firstLine="284"/>
              <w:jc w:val="both"/>
            </w:pPr>
            <w:r>
              <w:t>Федеральный закон от 16.07.1998 №102-ФЗ «Об ипотеке (залоге недвижимости)»;</w:t>
            </w:r>
          </w:p>
          <w:p w14:paraId="64816286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183"/>
                <w:tab w:val="left" w:pos="466"/>
              </w:tabs>
              <w:ind w:left="0" w:firstLine="284"/>
              <w:jc w:val="both"/>
            </w:pPr>
            <w:r>
              <w:t>Приказ Министерства экономического развития Российской Федерации №495 от 23.07.2015 «Об утверждении Порядка проведения открытых торгов в электронной форме при продаже имущества (предприятия) должников в ходе процедур, применяемых в деле о банкротстве, Требований к электронным площадкам и операторам электронных площадок при проведении открытых торгов в электронной форме при продаже имущества (предприятия) должников в ходе процедур, применяемых в деле о банкротстве, а также Порядка подтверждения соответствия электронных площадок и операторов электронных площадок установленным Требованиям» (Зарегистрировано в Минюсте РФ 20.02.2016 №41182) устанавливает правила организации и проведения открытых торгов в форме аукциона, а также условия участия в торгах потенциальных покупателей, порядок расчетов и процедуру передачи прав собственности на продаваемое Имущество Должника.</w:t>
            </w:r>
          </w:p>
          <w:p w14:paraId="52AD9E8C" w14:textId="77777777" w:rsidR="005774D5" w:rsidRDefault="002E1868">
            <w:pPr>
              <w:widowControl/>
              <w:ind w:firstLine="284"/>
              <w:jc w:val="both"/>
            </w:pPr>
            <w:r>
              <w:t xml:space="preserve">Настоящий Порядок, сроки и условия продажи Имущества Должника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покупателей. </w:t>
            </w:r>
          </w:p>
        </w:tc>
      </w:tr>
      <w:tr w:rsidR="005774D5" w14:paraId="1B832073" w14:textId="77777777">
        <w:tc>
          <w:tcPr>
            <w:tcW w:w="594" w:type="dxa"/>
          </w:tcPr>
          <w:p w14:paraId="76F78A27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117BE9D0" w14:textId="77777777" w:rsidR="005774D5" w:rsidRDefault="002E1868">
            <w:pPr>
              <w:spacing w:before="120" w:after="120"/>
            </w:pPr>
            <w:r>
              <w:t>Сведения о должнике</w:t>
            </w:r>
          </w:p>
        </w:tc>
        <w:tc>
          <w:tcPr>
            <w:tcW w:w="7001" w:type="dxa"/>
          </w:tcPr>
          <w:p w14:paraId="59C59CEA" w14:textId="77777777" w:rsidR="005774D5" w:rsidRPr="00747C1C" w:rsidRDefault="002E1868">
            <w:pPr>
              <w:widowControl/>
              <w:tabs>
                <w:tab w:val="left" w:pos="602"/>
              </w:tabs>
              <w:ind w:firstLine="284"/>
              <w:jc w:val="both"/>
              <w:rPr>
                <w:sz w:val="22"/>
                <w:szCs w:val="22"/>
              </w:rPr>
            </w:pPr>
            <w:r w:rsidRPr="00747C1C">
              <w:rPr>
                <w:sz w:val="22"/>
                <w:szCs w:val="22"/>
              </w:rPr>
              <w:t>ФИО должника</w:t>
            </w:r>
            <w:r w:rsidRPr="00747C1C">
              <w:rPr>
                <w:sz w:val="22"/>
                <w:szCs w:val="22"/>
              </w:rPr>
              <w:tab/>
            </w:r>
            <w:proofErr w:type="spellStart"/>
            <w:r w:rsidRPr="00747C1C">
              <w:rPr>
                <w:sz w:val="22"/>
                <w:szCs w:val="22"/>
              </w:rPr>
              <w:t>Гримайло</w:t>
            </w:r>
            <w:proofErr w:type="spellEnd"/>
            <w:r w:rsidRPr="00747C1C">
              <w:rPr>
                <w:sz w:val="22"/>
                <w:szCs w:val="22"/>
              </w:rPr>
              <w:t xml:space="preserve"> Дмитрий Анатольевич</w:t>
            </w:r>
          </w:p>
          <w:p w14:paraId="0D219A5F" w14:textId="77777777" w:rsidR="005774D5" w:rsidRPr="00747C1C" w:rsidRDefault="002E1868">
            <w:pPr>
              <w:widowControl/>
              <w:tabs>
                <w:tab w:val="left" w:pos="602"/>
              </w:tabs>
              <w:ind w:firstLine="284"/>
              <w:jc w:val="both"/>
              <w:rPr>
                <w:sz w:val="22"/>
                <w:szCs w:val="22"/>
              </w:rPr>
            </w:pPr>
            <w:r w:rsidRPr="00747C1C">
              <w:rPr>
                <w:sz w:val="22"/>
                <w:szCs w:val="22"/>
              </w:rPr>
              <w:t>Дата рождения</w:t>
            </w:r>
            <w:r w:rsidRPr="00747C1C">
              <w:rPr>
                <w:sz w:val="22"/>
                <w:szCs w:val="22"/>
              </w:rPr>
              <w:tab/>
              <w:t>09.02.1984</w:t>
            </w:r>
          </w:p>
          <w:p w14:paraId="5D2BEE6D" w14:textId="77777777" w:rsidR="005774D5" w:rsidRPr="00747C1C" w:rsidRDefault="002E1868">
            <w:pPr>
              <w:widowControl/>
              <w:tabs>
                <w:tab w:val="left" w:pos="602"/>
              </w:tabs>
              <w:ind w:firstLine="284"/>
              <w:jc w:val="both"/>
              <w:rPr>
                <w:sz w:val="22"/>
                <w:szCs w:val="22"/>
              </w:rPr>
            </w:pPr>
            <w:r w:rsidRPr="00747C1C">
              <w:rPr>
                <w:sz w:val="22"/>
                <w:szCs w:val="22"/>
              </w:rPr>
              <w:t>Место рождения</w:t>
            </w:r>
            <w:r w:rsidRPr="00747C1C">
              <w:rPr>
                <w:sz w:val="22"/>
                <w:szCs w:val="22"/>
              </w:rPr>
              <w:tab/>
              <w:t>г. Тюмень, Тюменской области</w:t>
            </w:r>
          </w:p>
          <w:p w14:paraId="7966A31C" w14:textId="77777777" w:rsidR="005774D5" w:rsidRPr="00747C1C" w:rsidRDefault="002E1868">
            <w:pPr>
              <w:widowControl/>
              <w:tabs>
                <w:tab w:val="left" w:pos="602"/>
              </w:tabs>
              <w:ind w:firstLine="284"/>
              <w:jc w:val="both"/>
              <w:rPr>
                <w:sz w:val="22"/>
                <w:szCs w:val="22"/>
              </w:rPr>
            </w:pPr>
            <w:r w:rsidRPr="00747C1C">
              <w:rPr>
                <w:sz w:val="22"/>
                <w:szCs w:val="22"/>
              </w:rPr>
              <w:t>Место жительства</w:t>
            </w:r>
            <w:r w:rsidRPr="00747C1C">
              <w:rPr>
                <w:sz w:val="22"/>
                <w:szCs w:val="22"/>
              </w:rPr>
              <w:tab/>
              <w:t xml:space="preserve">625029, г. Тюмень, ул. </w:t>
            </w:r>
            <w:proofErr w:type="spellStart"/>
            <w:r w:rsidRPr="00747C1C">
              <w:rPr>
                <w:sz w:val="22"/>
                <w:szCs w:val="22"/>
              </w:rPr>
              <w:t>Игримская</w:t>
            </w:r>
            <w:proofErr w:type="spellEnd"/>
            <w:r w:rsidRPr="00747C1C">
              <w:rPr>
                <w:sz w:val="22"/>
                <w:szCs w:val="22"/>
              </w:rPr>
              <w:t>, д. 26, кв. 49</w:t>
            </w:r>
          </w:p>
          <w:p w14:paraId="718C6F5E" w14:textId="77777777" w:rsidR="005774D5" w:rsidRPr="00747C1C" w:rsidRDefault="002E1868">
            <w:pPr>
              <w:widowControl/>
              <w:tabs>
                <w:tab w:val="left" w:pos="602"/>
              </w:tabs>
              <w:ind w:firstLine="284"/>
              <w:jc w:val="both"/>
              <w:rPr>
                <w:sz w:val="22"/>
                <w:szCs w:val="22"/>
              </w:rPr>
            </w:pPr>
            <w:r w:rsidRPr="00747C1C">
              <w:rPr>
                <w:sz w:val="22"/>
                <w:szCs w:val="22"/>
              </w:rPr>
              <w:t>ИНН</w:t>
            </w:r>
            <w:r w:rsidRPr="00747C1C">
              <w:rPr>
                <w:sz w:val="22"/>
                <w:szCs w:val="22"/>
              </w:rPr>
              <w:tab/>
              <w:t>720317446188</w:t>
            </w:r>
          </w:p>
          <w:p w14:paraId="33994F47" w14:textId="77777777" w:rsidR="005774D5" w:rsidRDefault="002E1868">
            <w:pPr>
              <w:widowControl/>
              <w:tabs>
                <w:tab w:val="left" w:pos="682"/>
              </w:tabs>
              <w:ind w:firstLine="284"/>
              <w:jc w:val="both"/>
            </w:pPr>
            <w:r w:rsidRPr="00747C1C">
              <w:rPr>
                <w:sz w:val="22"/>
                <w:szCs w:val="22"/>
              </w:rPr>
              <w:t>СНИЛС</w:t>
            </w:r>
            <w:r w:rsidRPr="00747C1C">
              <w:rPr>
                <w:sz w:val="22"/>
                <w:szCs w:val="22"/>
              </w:rPr>
              <w:tab/>
              <w:t>118-474-692 85</w:t>
            </w:r>
          </w:p>
        </w:tc>
      </w:tr>
      <w:tr w:rsidR="005774D5" w14:paraId="475A7F31" w14:textId="77777777">
        <w:tc>
          <w:tcPr>
            <w:tcW w:w="594" w:type="dxa"/>
          </w:tcPr>
          <w:p w14:paraId="1080A476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3231FDB0" w14:textId="77777777" w:rsidR="005774D5" w:rsidRDefault="002E1868">
            <w:pPr>
              <w:pStyle w:val="Iauiue"/>
              <w:spacing w:before="120" w:after="120"/>
            </w:pPr>
            <w:r>
              <w:t xml:space="preserve">Организатор торгов, его функции </w:t>
            </w:r>
          </w:p>
        </w:tc>
        <w:tc>
          <w:tcPr>
            <w:tcW w:w="7001" w:type="dxa"/>
          </w:tcPr>
          <w:p w14:paraId="42DE12F8" w14:textId="77777777" w:rsidR="005774D5" w:rsidRDefault="002E1868">
            <w:pPr>
              <w:pStyle w:val="Iauiue"/>
              <w:jc w:val="both"/>
            </w:pPr>
            <w:r>
              <w:t>В качестве организатора торгов выступает финансовый управляющий Должника.</w:t>
            </w:r>
          </w:p>
          <w:p w14:paraId="5C8A7940" w14:textId="77777777" w:rsidR="005774D5" w:rsidRDefault="002E1868">
            <w:pPr>
              <w:pStyle w:val="Iauiue"/>
              <w:jc w:val="both"/>
            </w:pPr>
            <w:r>
              <w:t xml:space="preserve">Организатор торгов осуществляет свои функции в соответствии с пунктом 8 статьи 110 Закона о банкротстве и Приказом Минэкономразвития РФ №495 от 23.07.2015. </w:t>
            </w:r>
          </w:p>
        </w:tc>
      </w:tr>
      <w:tr w:rsidR="005774D5" w14:paraId="31BD692C" w14:textId="77777777">
        <w:tc>
          <w:tcPr>
            <w:tcW w:w="594" w:type="dxa"/>
          </w:tcPr>
          <w:p w14:paraId="75CE46B3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057B414F" w14:textId="77777777" w:rsidR="005774D5" w:rsidRDefault="002E1868">
            <w:pPr>
              <w:pStyle w:val="Iauiue"/>
              <w:spacing w:before="120" w:after="120"/>
            </w:pPr>
            <w:r>
              <w:t>Форма торгов</w:t>
            </w:r>
          </w:p>
        </w:tc>
        <w:tc>
          <w:tcPr>
            <w:tcW w:w="7001" w:type="dxa"/>
          </w:tcPr>
          <w:p w14:paraId="648525F9" w14:textId="77777777" w:rsidR="005774D5" w:rsidRDefault="002E1868">
            <w:pPr>
              <w:pStyle w:val="Iauiue"/>
              <w:ind w:firstLine="284"/>
              <w:jc w:val="both"/>
            </w:pPr>
            <w:r>
              <w:t>Торги проводятся в электронной форме с учетом настоящего Положения, пунктов 4, 5, 8 – 19 статьи 110, статьи 111, статьи 138 Закона о банкротстве, Приказа Минэкономразвития РФ №495 от 23.07.2015.</w:t>
            </w:r>
          </w:p>
          <w:p w14:paraId="630EBD16" w14:textId="77777777" w:rsidR="005774D5" w:rsidRDefault="002E1868">
            <w:pPr>
              <w:pStyle w:val="Iauiue"/>
              <w:ind w:firstLine="284"/>
              <w:jc w:val="both"/>
            </w:pPr>
            <w:r>
              <w:t xml:space="preserve">Продажа Имущества Должника проводится на электронной торговой площадке ООО «Руссия онлайн»  </w:t>
            </w:r>
            <w:hyperlink r:id="rId6" w:history="1">
              <w:r>
                <w:rPr>
                  <w:rStyle w:val="a4"/>
                </w:rPr>
                <w:t>https://www.rus-on.ru/</w:t>
              </w:r>
            </w:hyperlink>
            <w:r>
              <w:t>.</w:t>
            </w:r>
          </w:p>
          <w:p w14:paraId="4778E9F5" w14:textId="77777777" w:rsidR="005774D5" w:rsidRDefault="002E1868">
            <w:pPr>
              <w:pStyle w:val="Iauiue"/>
              <w:ind w:firstLine="284"/>
              <w:jc w:val="both"/>
            </w:pPr>
            <w:r>
              <w:t>Полный цикл торгов состоит из  трех этапов:</w:t>
            </w:r>
          </w:p>
          <w:p w14:paraId="04B4243D" w14:textId="77777777" w:rsidR="005774D5" w:rsidRDefault="002E1868">
            <w:pPr>
              <w:widowControl/>
              <w:tabs>
                <w:tab w:val="left" w:pos="183"/>
              </w:tabs>
              <w:ind w:left="284"/>
              <w:jc w:val="both"/>
            </w:pPr>
            <w:r>
              <w:t>Первый этап – первый аукцион; второй этап – повторный аукцион; третий этап – публичное предложение.</w:t>
            </w:r>
          </w:p>
          <w:p w14:paraId="0DDEEF89" w14:textId="77777777" w:rsidR="005774D5" w:rsidRDefault="002E1868">
            <w:pPr>
              <w:widowControl/>
              <w:tabs>
                <w:tab w:val="left" w:pos="183"/>
              </w:tabs>
              <w:jc w:val="both"/>
            </w:pPr>
            <w:r>
              <w:lastRenderedPageBreak/>
              <w:t xml:space="preserve">     Первый и второй этап проводятся путем открытых торгов в форме аукциона с подачей заявок в открытой форме;</w:t>
            </w:r>
          </w:p>
          <w:p w14:paraId="3C98172A" w14:textId="77777777" w:rsidR="005774D5" w:rsidRDefault="002E1868">
            <w:pPr>
              <w:widowControl/>
              <w:tabs>
                <w:tab w:val="left" w:pos="183"/>
              </w:tabs>
              <w:ind w:left="284"/>
              <w:jc w:val="both"/>
            </w:pPr>
            <w:r>
              <w:t>Третий этап торгов проводится посредством публичного предложения с подачей заявок в открытой форме, в случае если Имущество Должника не было реализовано на повторных торгах.</w:t>
            </w:r>
          </w:p>
        </w:tc>
      </w:tr>
      <w:tr w:rsidR="005774D5" w14:paraId="7589C63F" w14:textId="77777777">
        <w:tc>
          <w:tcPr>
            <w:tcW w:w="594" w:type="dxa"/>
          </w:tcPr>
          <w:p w14:paraId="59982B6C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3DC6B410" w14:textId="77777777" w:rsidR="005774D5" w:rsidRDefault="002E1868">
            <w:pPr>
              <w:spacing w:before="120" w:after="120"/>
            </w:pPr>
            <w:r>
              <w:t xml:space="preserve">Утверждение начальной продажной цены </w:t>
            </w:r>
          </w:p>
        </w:tc>
        <w:tc>
          <w:tcPr>
            <w:tcW w:w="7001" w:type="dxa"/>
          </w:tcPr>
          <w:p w14:paraId="0AF69DE3" w14:textId="77777777" w:rsidR="005774D5" w:rsidRDefault="002E1868">
            <w:pPr>
              <w:ind w:firstLine="284"/>
              <w:jc w:val="both"/>
            </w:pPr>
            <w:r>
              <w:t>Начальная продажная цена Имущества Должника, порядок и условия проведения торгов, определяются настоящим положением.</w:t>
            </w:r>
          </w:p>
          <w:p w14:paraId="3213B94D" w14:textId="570A6806" w:rsidR="005774D5" w:rsidRPr="00446B62" w:rsidRDefault="002E1868">
            <w:pPr>
              <w:ind w:firstLine="284"/>
              <w:jc w:val="both"/>
            </w:pPr>
            <w:r w:rsidRPr="00446B62">
              <w:t xml:space="preserve">Начальная продажная цена Имущества Должника определена на основании отчета об оценке, подготовленного </w:t>
            </w:r>
            <w:r w:rsidR="00BD7623" w:rsidRPr="00446B62">
              <w:t xml:space="preserve">ООО «Ваш партнер» № 2025-527 от 26.12.2025 г. </w:t>
            </w:r>
            <w:r w:rsidRPr="00446B62">
              <w:t xml:space="preserve">и снижена на </w:t>
            </w:r>
            <w:r w:rsidR="00BD7623" w:rsidRPr="00446B62">
              <w:t>1</w:t>
            </w:r>
            <w:r w:rsidRPr="00446B62">
              <w:t>0% для стимулирования интереса потенциальных участников торгов.</w:t>
            </w:r>
            <w:bookmarkStart w:id="0" w:name="_GoBack"/>
            <w:bookmarkEnd w:id="0"/>
          </w:p>
          <w:p w14:paraId="39B87C6A" w14:textId="77777777" w:rsidR="005774D5" w:rsidRDefault="002E1868">
            <w:pPr>
              <w:ind w:firstLine="284"/>
              <w:jc w:val="both"/>
              <w:rPr>
                <w:b/>
              </w:rPr>
            </w:pPr>
            <w:r>
              <w:t>Разрешение разногласий управляющим и лицами, участвующими в деле о банкротстве Должника, по вопросам начальной продажной цены, порядка и условий проведения торгов по реализации Имущества Должника, порядка и условий обеспечения сохранности Имущества Должника осуществляется в порядке и сроки, определенными пунктом 4 статьи 138 Закона о банкротстве.</w:t>
            </w:r>
          </w:p>
        </w:tc>
      </w:tr>
      <w:tr w:rsidR="005774D5" w14:paraId="53EC360B" w14:textId="77777777">
        <w:trPr>
          <w:trHeight w:val="590"/>
        </w:trPr>
        <w:tc>
          <w:tcPr>
            <w:tcW w:w="594" w:type="dxa"/>
          </w:tcPr>
          <w:p w14:paraId="418753A0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7F9FFAF6" w14:textId="77777777" w:rsidR="005774D5" w:rsidRDefault="002E1868">
            <w:pPr>
              <w:spacing w:before="120" w:after="120"/>
            </w:pPr>
            <w:r>
              <w:t>Требования к сообщению о проведении торгов</w:t>
            </w:r>
          </w:p>
        </w:tc>
        <w:tc>
          <w:tcPr>
            <w:tcW w:w="7001" w:type="dxa"/>
          </w:tcPr>
          <w:p w14:paraId="376BA767" w14:textId="77777777" w:rsidR="005774D5" w:rsidRDefault="002E1868">
            <w:pPr>
              <w:ind w:firstLine="318"/>
              <w:jc w:val="both"/>
              <w:rPr>
                <w:rStyle w:val="blk0"/>
              </w:rPr>
            </w:pPr>
            <w:r>
              <w:rPr>
                <w:rStyle w:val="blk0"/>
              </w:rPr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r>
              <w:t xml:space="preserve"> </w:t>
            </w:r>
            <w:r>
              <w:rPr>
                <w:rStyle w:val="a4"/>
              </w:rPr>
              <w:t>https://www.rus-on.ru/.</w:t>
            </w:r>
          </w:p>
          <w:p w14:paraId="3801F3F5" w14:textId="77777777" w:rsidR="005774D5" w:rsidRDefault="002E1868">
            <w:pPr>
              <w:ind w:firstLine="318"/>
              <w:jc w:val="both"/>
              <w:rPr>
                <w:rStyle w:val="blk0"/>
              </w:rPr>
            </w:pPr>
            <w:r>
              <w:t>Сообщение о продаже Имущества Должника должно содержать сведения, предусмотренные Законом о банкротстве.</w:t>
            </w:r>
          </w:p>
          <w:p w14:paraId="3DF8DA2B" w14:textId="77777777" w:rsidR="005774D5" w:rsidRDefault="002E1868">
            <w:pPr>
              <w:ind w:firstLine="318"/>
              <w:jc w:val="both"/>
              <w:rPr>
                <w:rStyle w:val="blk0"/>
              </w:rPr>
            </w:pPr>
            <w:r>
              <w:rPr>
                <w:rStyle w:val="blk0"/>
              </w:rPr>
              <w:t xml:space="preserve">Организатор торгов не менее чем за 25 (двадцать пять) рабочих дней до даты проведения торгов публикует за счет средств Должника указанное сообщение </w:t>
            </w:r>
            <w:r>
              <w:t xml:space="preserve">о </w:t>
            </w:r>
            <w:r>
              <w:rPr>
                <w:rStyle w:val="blk0"/>
              </w:rPr>
              <w:t>проведении торгов</w:t>
            </w:r>
            <w:r>
              <w:t xml:space="preserve"> </w:t>
            </w:r>
            <w:r>
              <w:rPr>
                <w:rStyle w:val="blk0"/>
              </w:rPr>
              <w:t xml:space="preserve">в иных средствах массовой информации, в том числе в электронных средствах массовой информации, и размещает его на иных сайтах в сети «Интернет», при условии, что такие публикации и размещение не могут осуществляться вместо обязательных публикации и размещения, предусмотренных </w:t>
            </w:r>
            <w:r>
              <w:t>Законом о банкротстве</w:t>
            </w:r>
            <w:r>
              <w:rPr>
                <w:rStyle w:val="blk0"/>
              </w:rPr>
              <w:t>.</w:t>
            </w:r>
          </w:p>
          <w:p w14:paraId="0ED66723" w14:textId="77777777" w:rsidR="005774D5" w:rsidRDefault="002E1868">
            <w:pPr>
              <w:ind w:firstLine="318"/>
              <w:jc w:val="both"/>
              <w:rPr>
                <w:rStyle w:val="blk0"/>
              </w:rPr>
            </w:pPr>
            <w:r>
              <w:rPr>
                <w:rStyle w:val="blk0"/>
              </w:rPr>
              <w:t>В сообщении</w:t>
            </w:r>
            <w:r>
              <w:t xml:space="preserve"> о </w:t>
            </w:r>
            <w:r>
              <w:rPr>
                <w:rStyle w:val="blk0"/>
              </w:rPr>
              <w:t>проведении торгов</w:t>
            </w:r>
            <w:r>
              <w:t xml:space="preserve"> </w:t>
            </w:r>
            <w:r>
              <w:rPr>
                <w:rStyle w:val="blk0"/>
              </w:rPr>
              <w:t>должны содержаться согласно настоящему Положению:</w:t>
            </w:r>
          </w:p>
          <w:p w14:paraId="523F5014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сведения об Имуществе Должника, его составе, характеристиках, описание, порядок ознакомления с Имуществом Должника;</w:t>
            </w:r>
          </w:p>
          <w:p w14:paraId="61EFE91A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сведения о форме проведения торгов и форме представления предложений о цене Имущества Должника;</w:t>
            </w:r>
          </w:p>
          <w:p w14:paraId="4BCE827B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порядок, место, срок и время представления заявок на участие в торгах и предложений о цене Имущества Должника (даты и время начала и окончания представления указанных заявок и предложений);</w:t>
            </w:r>
          </w:p>
          <w:p w14:paraId="4C708213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33AE121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 xml:space="preserve">размер задатка, сроки и порядок внесения задатка, реквизиты счетов, </w:t>
            </w:r>
            <w:r>
              <w:br/>
              <w:t>на которые вносится задаток;</w:t>
            </w:r>
          </w:p>
          <w:p w14:paraId="54DB7ABD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начальную цену продажи Имущества Должника;</w:t>
            </w:r>
          </w:p>
          <w:p w14:paraId="03009701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 xml:space="preserve">величину повышения начальной цены продажи («шаг торгов»), </w:t>
            </w:r>
            <w:r>
              <w:br/>
              <w:t>в случае использования открытой формы подачи предложений о цене;</w:t>
            </w:r>
          </w:p>
          <w:p w14:paraId="48ADBBE2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9"/>
              <w:jc w:val="both"/>
            </w:pPr>
            <w:r>
              <w:t>порядок и критерии выявления победителя торгов;</w:t>
            </w:r>
          </w:p>
          <w:p w14:paraId="4C0DA19F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9"/>
              <w:jc w:val="both"/>
            </w:pPr>
            <w:r>
              <w:t>дату, время и место подведения результатов торгов;</w:t>
            </w:r>
          </w:p>
          <w:p w14:paraId="41FE3D68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9"/>
              <w:jc w:val="both"/>
            </w:pPr>
            <w:r>
              <w:t>порядок и срок заключения договора купли-продажи;</w:t>
            </w:r>
          </w:p>
          <w:p w14:paraId="5186A728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9"/>
              <w:jc w:val="both"/>
            </w:pPr>
            <w:r>
              <w:t>сроки платежей, реквизиты счетов, на которые вносятся платежи;</w:t>
            </w:r>
          </w:p>
          <w:p w14:paraId="35C78458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9"/>
              <w:jc w:val="both"/>
            </w:pPr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  <w:p w14:paraId="422D0381" w14:textId="77777777" w:rsidR="005774D5" w:rsidRDefault="002E1868">
            <w:pPr>
              <w:pStyle w:val="a7"/>
              <w:ind w:left="0" w:firstLine="319"/>
              <w:contextualSpacing w:val="0"/>
              <w:jc w:val="both"/>
              <w:rPr>
                <w:highlight w:val="yellow"/>
              </w:rPr>
            </w:pPr>
            <w:r>
              <w:rPr>
                <w:rStyle w:val="blk0"/>
              </w:rPr>
              <w:t xml:space="preserve">Проект договора купли-продажи </w:t>
            </w:r>
            <w:r>
              <w:t>Имущества Должника</w:t>
            </w:r>
            <w:r>
              <w:rPr>
                <w:rStyle w:val="blk0"/>
              </w:rPr>
              <w:t xml:space="preserve"> и подписанный электронной подписью организатора торгов договор о задатке подлежат размещению на электронной торговой площадке и включению в Единый федеральный реестр сведений о банкротстве без опубликования в официальном издании.</w:t>
            </w:r>
          </w:p>
        </w:tc>
      </w:tr>
      <w:tr w:rsidR="005774D5" w14:paraId="3B74CE88" w14:textId="77777777">
        <w:tc>
          <w:tcPr>
            <w:tcW w:w="594" w:type="dxa"/>
          </w:tcPr>
          <w:p w14:paraId="27E21718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279CB80E" w14:textId="77777777" w:rsidR="005774D5" w:rsidRDefault="002E1868">
            <w:pPr>
              <w:spacing w:before="120" w:after="120"/>
            </w:pPr>
            <w:r>
              <w:t>Размер задатка</w:t>
            </w:r>
          </w:p>
        </w:tc>
        <w:tc>
          <w:tcPr>
            <w:tcW w:w="7001" w:type="dxa"/>
          </w:tcPr>
          <w:p w14:paraId="424DBDBD" w14:textId="77777777" w:rsidR="005774D5" w:rsidRDefault="002E1868">
            <w:pPr>
              <w:spacing w:before="120" w:after="120"/>
              <w:ind w:firstLine="319"/>
              <w:jc w:val="both"/>
            </w:pPr>
            <w:r>
              <w:t>10% (десять процентов) от начальной стоимости лота.</w:t>
            </w:r>
          </w:p>
        </w:tc>
      </w:tr>
      <w:tr w:rsidR="005774D5" w14:paraId="342EDEE2" w14:textId="77777777">
        <w:trPr>
          <w:trHeight w:val="929"/>
        </w:trPr>
        <w:tc>
          <w:tcPr>
            <w:tcW w:w="594" w:type="dxa"/>
          </w:tcPr>
          <w:p w14:paraId="0B240D34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011B368C" w14:textId="77777777" w:rsidR="005774D5" w:rsidRDefault="002E1868">
            <w:pPr>
              <w:spacing w:before="120" w:after="120"/>
              <w:ind w:right="-36"/>
            </w:pPr>
            <w:r>
              <w:t>Порядок и сроки внесения задатка</w:t>
            </w:r>
          </w:p>
        </w:tc>
        <w:tc>
          <w:tcPr>
            <w:tcW w:w="7001" w:type="dxa"/>
          </w:tcPr>
          <w:p w14:paraId="0C08443F" w14:textId="77777777" w:rsidR="005774D5" w:rsidRDefault="002E1868">
            <w:pPr>
              <w:spacing w:before="120" w:after="120"/>
              <w:ind w:firstLine="319"/>
              <w:jc w:val="both"/>
            </w:pPr>
            <w:r>
              <w:t>Сроки и порядок внесения задатка, реквизиты счетов, на которые вносится задаток, указывается организатором торгов в сообщении о продаже Имущества Должника в соответствии с положениями подпункта 7.1 пункта 7 и пунктом 10 статьи 110 Закона о банкротстве.</w:t>
            </w:r>
          </w:p>
        </w:tc>
      </w:tr>
      <w:tr w:rsidR="005774D5" w14:paraId="00ABA5DB" w14:textId="77777777">
        <w:tc>
          <w:tcPr>
            <w:tcW w:w="594" w:type="dxa"/>
          </w:tcPr>
          <w:p w14:paraId="052959B6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1E634F88" w14:textId="77777777" w:rsidR="005774D5" w:rsidRDefault="002E1868">
            <w:pPr>
              <w:spacing w:before="120" w:after="120"/>
            </w:pPr>
            <w:r>
              <w:t>Специальный банковский счет</w:t>
            </w:r>
          </w:p>
        </w:tc>
        <w:tc>
          <w:tcPr>
            <w:tcW w:w="7001" w:type="dxa"/>
          </w:tcPr>
          <w:p w14:paraId="62EEDD46" w14:textId="77777777" w:rsidR="005774D5" w:rsidRDefault="002E1868">
            <w:pPr>
              <w:spacing w:before="120" w:after="120"/>
              <w:ind w:firstLine="318"/>
              <w:jc w:val="both"/>
            </w:pPr>
            <w:r>
              <w:t>Денежные средства, вырученные от реализации Имущества Должника, подлежат зачислению на специальный банковский счет Должника, открытый финансовым управляющим и сведения о котором опубликованы на ЕФСРБ.</w:t>
            </w:r>
          </w:p>
        </w:tc>
      </w:tr>
      <w:tr w:rsidR="005774D5" w14:paraId="0AEE3B23" w14:textId="77777777">
        <w:tc>
          <w:tcPr>
            <w:tcW w:w="594" w:type="dxa"/>
          </w:tcPr>
          <w:p w14:paraId="54066F11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15DFB4F9" w14:textId="77777777" w:rsidR="005774D5" w:rsidRDefault="002E1868">
            <w:pPr>
              <w:spacing w:before="120" w:after="120"/>
            </w:pPr>
            <w:r>
              <w:t>Шаг аукциона</w:t>
            </w:r>
          </w:p>
        </w:tc>
        <w:tc>
          <w:tcPr>
            <w:tcW w:w="7001" w:type="dxa"/>
          </w:tcPr>
          <w:p w14:paraId="422E7293" w14:textId="77777777" w:rsidR="005774D5" w:rsidRDefault="002E1868">
            <w:pPr>
              <w:tabs>
                <w:tab w:val="left" w:pos="601"/>
              </w:tabs>
              <w:spacing w:before="120" w:after="120"/>
              <w:ind w:firstLine="318"/>
              <w:jc w:val="both"/>
            </w:pPr>
            <w:r>
              <w:t>5% (пять процентов) от начальной цены реализации лота.</w:t>
            </w:r>
          </w:p>
        </w:tc>
      </w:tr>
      <w:tr w:rsidR="005774D5" w14:paraId="58CBEFC3" w14:textId="77777777">
        <w:tc>
          <w:tcPr>
            <w:tcW w:w="594" w:type="dxa"/>
          </w:tcPr>
          <w:p w14:paraId="705F56FF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14997810" w14:textId="77777777" w:rsidR="005774D5" w:rsidRDefault="002E1868">
            <w:pPr>
              <w:spacing w:before="120" w:after="120"/>
            </w:pPr>
            <w:r>
              <w:t>Условия оформления заявки для участия в торгах</w:t>
            </w:r>
          </w:p>
        </w:tc>
        <w:tc>
          <w:tcPr>
            <w:tcW w:w="7001" w:type="dxa"/>
          </w:tcPr>
          <w:p w14:paraId="5E9FC85D" w14:textId="77777777" w:rsidR="005774D5" w:rsidRDefault="002E1868">
            <w:pPr>
              <w:ind w:firstLine="318"/>
              <w:jc w:val="both"/>
            </w:pPr>
            <w:r>
              <w:t xml:space="preserve">Для участия в торгах заявитель регистрируется в качестве покупателя на сайте электронной торговой площадки по адресу в сети «Интернет»:  </w:t>
            </w:r>
            <w:r>
              <w:rPr>
                <w:highlight w:val="yellow"/>
              </w:rPr>
              <w:t>https://www.rus-on.ru/</w:t>
            </w:r>
            <w:r>
              <w:t xml:space="preserve"> </w:t>
            </w:r>
          </w:p>
          <w:p w14:paraId="32D68DB9" w14:textId="77777777" w:rsidR="005774D5" w:rsidRDefault="002E1868">
            <w:pPr>
              <w:ind w:firstLine="318"/>
              <w:jc w:val="both"/>
            </w:pPr>
            <w:r>
              <w:t>Заявки на участие в торгах и предложения о цене Имущества Должника направляются оператору электронной торговой площадки в соответствии с регламентом электронной торговой площадки, размещенном на сайте электронной торговой площадки по адресу в сети «Интернет</w:t>
            </w:r>
            <w:r>
              <w:rPr>
                <w:highlight w:val="yellow"/>
              </w:rPr>
              <w:t xml:space="preserve">»:  </w:t>
            </w:r>
            <w:hyperlink r:id="rId7" w:history="1">
              <w:r>
                <w:rPr>
                  <w:rStyle w:val="a4"/>
                  <w:highlight w:val="yellow"/>
                </w:rPr>
                <w:t>https://www.rus-on.ru/</w:t>
              </w:r>
            </w:hyperlink>
            <w:r>
              <w:rPr>
                <w:highlight w:val="yellow"/>
              </w:rPr>
              <w:t>.</w:t>
            </w:r>
            <w:r>
              <w:t xml:space="preserve">  </w:t>
            </w:r>
          </w:p>
          <w:p w14:paraId="6C07C84C" w14:textId="77777777" w:rsidR="005774D5" w:rsidRDefault="002E1868">
            <w:pPr>
              <w:ind w:firstLine="318"/>
              <w:jc w:val="both"/>
            </w:pPr>
            <w:r>
              <w:t>Заявка на участие в торгах должна соответствовать требованиям, установленным Законом о банкротстве и указанным в сообщении о проведении торгов.</w:t>
            </w:r>
          </w:p>
          <w:p w14:paraId="019C0080" w14:textId="77777777" w:rsidR="005774D5" w:rsidRDefault="002E1868">
            <w:pPr>
              <w:ind w:firstLine="318"/>
              <w:jc w:val="both"/>
            </w:pPr>
            <w:r>
              <w:t>Представление заявок на участие в торгах производится в порядке, предусмотренном разделом IV Приказа Минэкономразвития РФ №495 от 23.07.2015.</w:t>
            </w:r>
          </w:p>
        </w:tc>
      </w:tr>
      <w:tr w:rsidR="005774D5" w14:paraId="7EA376F6" w14:textId="77777777">
        <w:tc>
          <w:tcPr>
            <w:tcW w:w="594" w:type="dxa"/>
          </w:tcPr>
          <w:p w14:paraId="22B9EDB3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51E0B382" w14:textId="77777777" w:rsidR="005774D5" w:rsidRDefault="002E1868">
            <w:pPr>
              <w:spacing w:before="120" w:after="120"/>
            </w:pPr>
            <w:r>
              <w:t>Срок подачи документов на участие в торгах</w:t>
            </w:r>
          </w:p>
        </w:tc>
        <w:tc>
          <w:tcPr>
            <w:tcW w:w="7001" w:type="dxa"/>
          </w:tcPr>
          <w:p w14:paraId="34536702" w14:textId="31977891" w:rsidR="005774D5" w:rsidRDefault="002E1868">
            <w:pPr>
              <w:spacing w:before="120" w:after="120"/>
              <w:ind w:firstLine="346"/>
              <w:jc w:val="both"/>
            </w:pPr>
            <w:r>
              <w:t>Срок представления заявок на участие в торгах должен составлять не менее 25 (двадцати пяти) рабочих дней и не более 30 (тридцати) рабочих дней со дня опубликования и размещения сообщения о проведении торгов.</w:t>
            </w:r>
          </w:p>
        </w:tc>
      </w:tr>
      <w:tr w:rsidR="005774D5" w14:paraId="0ACA8347" w14:textId="77777777">
        <w:tc>
          <w:tcPr>
            <w:tcW w:w="594" w:type="dxa"/>
          </w:tcPr>
          <w:p w14:paraId="6017C742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0B440D9D" w14:textId="77777777" w:rsidR="005774D5" w:rsidRDefault="002E1868">
            <w:pPr>
              <w:tabs>
                <w:tab w:val="left" w:pos="709"/>
              </w:tabs>
              <w:spacing w:before="120" w:after="120"/>
            </w:pPr>
            <w:r>
              <w:t>Порядок оформления заявки для участия в торгах</w:t>
            </w:r>
          </w:p>
        </w:tc>
        <w:tc>
          <w:tcPr>
            <w:tcW w:w="7001" w:type="dxa"/>
          </w:tcPr>
          <w:p w14:paraId="4CCB0352" w14:textId="77777777" w:rsidR="005774D5" w:rsidRDefault="002E1868">
            <w:pPr>
              <w:ind w:firstLine="318"/>
              <w:jc w:val="both"/>
            </w:pPr>
            <w:r>
              <w:t>Решение организатора торгов о допуске заявителей к участию в открытых торгах принимается по результатам рассмотрения всех представленных заявок на участие в открытых торгах и оформляется протоколом об определении участников торгов.</w:t>
            </w:r>
          </w:p>
          <w:p w14:paraId="234B3EFA" w14:textId="77777777" w:rsidR="005774D5" w:rsidRDefault="002E1868">
            <w:pPr>
              <w:ind w:firstLine="318"/>
              <w:jc w:val="both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</w:t>
            </w:r>
          </w:p>
          <w:p w14:paraId="18BBBCA9" w14:textId="77777777" w:rsidR="005774D5" w:rsidRDefault="002E1868">
            <w:pPr>
              <w:ind w:firstLine="318"/>
              <w:jc w:val="both"/>
            </w:pPr>
            <w:r>
              <w:t>Заявители, допущенные к участию в торгах, признаются участниками торгов.</w:t>
            </w:r>
          </w:p>
          <w:p w14:paraId="75416FF1" w14:textId="77777777" w:rsidR="005774D5" w:rsidRDefault="002E1868">
            <w:pPr>
              <w:ind w:firstLine="318"/>
              <w:jc w:val="both"/>
            </w:pPr>
            <w:r>
      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Должника до начала торгов либо до момента открытия доступа к представленным в форме электронных документов заявкам на участие в торгах.</w:t>
            </w:r>
          </w:p>
          <w:p w14:paraId="6A705481" w14:textId="77777777" w:rsidR="005774D5" w:rsidRDefault="002E1868">
            <w:pPr>
              <w:ind w:firstLine="318"/>
              <w:jc w:val="both"/>
            </w:pPr>
            <w:r>
              <w:t>Решение об отказе в допуске заявителя к участию в торгах принимается в случае, если:</w:t>
            </w:r>
          </w:p>
          <w:p w14:paraId="7266BEB0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заявка на участие в торгах не соответствует требованиям, установленным Законом о банкротстве и указанным в сообщении о проведении торгов;</w:t>
            </w:r>
          </w:p>
          <w:p w14:paraId="6AAE605E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представленные заявителем документы не соответствуют установленным к ним требованиям или недостоверны;</w:t>
            </w:r>
          </w:p>
          <w:p w14:paraId="3EB3EEDC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  <w:p w14:paraId="17DF394D" w14:textId="77777777" w:rsidR="005774D5" w:rsidRDefault="002E1868">
            <w:pPr>
              <w:ind w:firstLine="318"/>
              <w:jc w:val="both"/>
            </w:pPr>
            <w:r>
              <w:t xml:space="preserve"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публикации протокола рассмотрения заявок для допуска к торгам на сайте электронной площадки ООО «Руссия Онлайн» </w:t>
            </w:r>
            <w:hyperlink r:id="rId8" w:history="1">
              <w:r>
                <w:rPr>
                  <w:rStyle w:val="a4"/>
                </w:rPr>
                <w:t>https://www.rus-on.ru/</w:t>
              </w:r>
            </w:hyperlink>
            <w:r>
              <w:t xml:space="preserve">. </w:t>
            </w:r>
          </w:p>
          <w:p w14:paraId="69A60E78" w14:textId="77777777" w:rsidR="005774D5" w:rsidRDefault="002E1868">
            <w:pPr>
              <w:ind w:firstLine="318"/>
              <w:jc w:val="both"/>
            </w:pPr>
            <w:r>
              <w:t>Решение о признании или об отказе в признании заявителя участником торгов может быть обжаловано в порядке, установленном законодательством Российской Федерации.</w:t>
            </w:r>
          </w:p>
          <w:p w14:paraId="22860715" w14:textId="77777777" w:rsidR="005774D5" w:rsidRDefault="002E1868">
            <w:pPr>
              <w:ind w:firstLine="318"/>
              <w:jc w:val="both"/>
            </w:pPr>
            <w:r>
      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 электронной торговой площадки.</w:t>
            </w:r>
          </w:p>
        </w:tc>
      </w:tr>
      <w:tr w:rsidR="005774D5" w14:paraId="0FFDD4E8" w14:textId="77777777">
        <w:tc>
          <w:tcPr>
            <w:tcW w:w="594" w:type="dxa"/>
          </w:tcPr>
          <w:p w14:paraId="161AFBAF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24362797" w14:textId="77777777" w:rsidR="005774D5" w:rsidRDefault="002E1868">
            <w:pPr>
              <w:spacing w:before="120" w:after="120"/>
            </w:pPr>
            <w:r>
              <w:t>Порядок проведения торгов и подведение их результатов</w:t>
            </w:r>
          </w:p>
        </w:tc>
        <w:tc>
          <w:tcPr>
            <w:tcW w:w="7001" w:type="dxa"/>
          </w:tcPr>
          <w:p w14:paraId="4C999C7A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>Заявитель приобретает статус участника торгов с момента оформления организатором торгов протокола о признании заявителей участниками торгов.</w:t>
            </w:r>
          </w:p>
          <w:p w14:paraId="3C14DF3E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>Торги проводятся путем повышения начальной цены продажи на величину, кратную величине «Шага торгов».</w:t>
            </w:r>
          </w:p>
          <w:p w14:paraId="07C52F15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 xml:space="preserve">Торги с подачей предложений о цене Имущества Должника в открытой форме проводится в следующем порядке: </w:t>
            </w:r>
          </w:p>
          <w:p w14:paraId="32ABFF23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торги должны быть проведены не позднее 5 (пяти) рабочих дней с даты определения участников торгов;</w:t>
            </w:r>
          </w:p>
          <w:p w14:paraId="0B67B8A3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«Шаг торгов» устанавливается организатором торгов в соответствии с пунктом 11 настоящего Положения и не изменяется в течение всего периода проведения торгов;</w:t>
            </w:r>
          </w:p>
          <w:p w14:paraId="2522ED4E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 xml:space="preserve">торги считаются оконченными,  если в течение 60 (шестидесяти) минут с момента начала представления предложений о цене Имущества Должника на сайте электронной торговой площадки по адресу в сети «Интернет»:  </w:t>
            </w:r>
            <w:hyperlink r:id="rId9" w:history="1">
              <w:r>
                <w:rPr>
                  <w:rStyle w:val="a4"/>
                  <w:highlight w:val="yellow"/>
                </w:rPr>
                <w:t>https://www.rus-on.ru/</w:t>
              </w:r>
            </w:hyperlink>
            <w:r>
              <w:t xml:space="preserve"> не поступило ни одной заявки или если в течение </w:t>
            </w:r>
            <w:r>
              <w:br/>
              <w:t>30 (тридцати) минут после представления последнего предложения о цене Имущества Должника не поступило ни одного предложения, предусматривающего более высокую цену Имущества Должника;</w:t>
            </w:r>
          </w:p>
          <w:p w14:paraId="47F683A1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победителем торгов признается участник торгов, предложивший наибольшую цену за Имущество Должника;</w:t>
            </w:r>
          </w:p>
          <w:p w14:paraId="57249D77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цена Имущества Должника, предложенная победителем торгов, заносится в протокол об итогах торгов;</w:t>
            </w:r>
          </w:p>
          <w:p w14:paraId="32B9C03D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информация об окончании торгов размещается на сайте электронной торговой площадки автоматически в соответствии с регламентом ее работы.</w:t>
            </w:r>
          </w:p>
          <w:p w14:paraId="1B10AE1E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торгов.</w:t>
            </w:r>
          </w:p>
          <w:p w14:paraId="69F47316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>Протокол о результатах торгов является документом, удостоверяющим право победителя на заключение договора купли-продажи Имущества Должника.</w:t>
            </w:r>
          </w:p>
          <w:p w14:paraId="61F00A0D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публикует сообщение о результатах проведения торгов в Едином федеральном реестре сведений о банкротстве в порядке, установленном Законом о банкротстве, а также в иных средствах массовой информации, если такое сообщение о проведении торгов было опубликовано в иных источниках. 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финансовому управляющему и о характере этой заинтересованности, сведения об участии в капитале победителя торгов финансового управляющего, саморегулируемой организации арбитражных управляющих, членом или руководителем которой является финансовый управляющий, а также сведения о предложенной победителем цене Имущества Должника.</w:t>
            </w:r>
          </w:p>
          <w:p w14:paraId="50BE869D" w14:textId="77777777" w:rsidR="005774D5" w:rsidRDefault="002E1868">
            <w:pPr>
              <w:ind w:firstLine="318"/>
              <w:jc w:val="both"/>
            </w:pPr>
            <w:r>
              <w:t>В случае если не были представлены заявки на участие в торгах или к участию в торгах был допущен только один участник, торги признаются несостоявшимися.</w:t>
            </w:r>
          </w:p>
          <w:p w14:paraId="383F1279" w14:textId="77777777" w:rsidR="005774D5" w:rsidRDefault="002E1868">
            <w:pPr>
              <w:ind w:firstLine="318"/>
              <w:jc w:val="both"/>
            </w:pPr>
            <w:r>
              <w:t>В случае признания торгов несостоявшимися, организатор торгов в тот же день составляет соответствующий протокол.</w:t>
            </w:r>
          </w:p>
          <w:p w14:paraId="66B472D6" w14:textId="77777777" w:rsidR="005774D5" w:rsidRDefault="002E1868">
            <w:pPr>
              <w:ind w:firstLine="318"/>
              <w:jc w:val="both"/>
            </w:pPr>
            <w:r>
      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 </w:t>
            </w:r>
          </w:p>
          <w:p w14:paraId="33A67580" w14:textId="77777777" w:rsidR="005774D5" w:rsidRDefault="002E1868">
            <w:pPr>
              <w:pStyle w:val="a7"/>
              <w:numPr>
                <w:ilvl w:val="0"/>
                <w:numId w:val="3"/>
              </w:numPr>
              <w:ind w:left="0" w:firstLine="387"/>
              <w:jc w:val="both"/>
            </w:pPr>
            <w:r>
      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      </w:r>
          </w:p>
          <w:p w14:paraId="13F68FB6" w14:textId="77777777" w:rsidR="005774D5" w:rsidRDefault="002E1868">
            <w:pPr>
              <w:pStyle w:val="a7"/>
              <w:numPr>
                <w:ilvl w:val="0"/>
                <w:numId w:val="3"/>
              </w:numPr>
              <w:ind w:left="0" w:firstLine="387"/>
              <w:jc w:val="both"/>
            </w:pPr>
            <w:r>
              <w:t>результаты рассмотрения предложений о цене Имущества Должника, представленных участниками торгов (победителем торгов признается участник торгов, предложивший наибольшую цену за Имущество Должника);</w:t>
            </w:r>
          </w:p>
          <w:p w14:paraId="74F3F548" w14:textId="77777777" w:rsidR="005774D5" w:rsidRDefault="002E1868">
            <w:pPr>
              <w:pStyle w:val="a7"/>
              <w:numPr>
                <w:ilvl w:val="0"/>
                <w:numId w:val="3"/>
              </w:numPr>
              <w:ind w:left="0" w:firstLine="387"/>
              <w:jc w:val="both"/>
            </w:pPr>
            <w:r>
              <w:t xml:space="preserve">наименование и место нахождения (для юридического лица), фамилия, имя, отчество и место жительства (для физического лица) победителя открытых торгов; </w:t>
            </w:r>
          </w:p>
          <w:p w14:paraId="4E15C5E3" w14:textId="77777777" w:rsidR="005774D5" w:rsidRDefault="002E1868">
            <w:pPr>
              <w:pStyle w:val="a7"/>
              <w:numPr>
                <w:ilvl w:val="0"/>
                <w:numId w:val="3"/>
              </w:numPr>
              <w:ind w:left="0" w:firstLine="387"/>
              <w:jc w:val="both"/>
            </w:pPr>
            <w:r>
              <w:t>обоснование принятого организатором торгов решения о признании участника торгов победителем.</w:t>
            </w:r>
          </w:p>
          <w:p w14:paraId="345583AF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>Решение о признании участника торгов победителем может быть обжаловано в порядке, установленном законодательством Российской Федерации.</w:t>
            </w:r>
          </w:p>
          <w:p w14:paraId="4FA9B1D5" w14:textId="77777777" w:rsidR="005774D5" w:rsidRDefault="002E1868">
            <w:pPr>
              <w:ind w:firstLine="318"/>
              <w:jc w:val="both"/>
            </w:pPr>
            <w:r>
              <w:t xml:space="preserve">В течение 5 (пяти) рабочих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 Должника. </w:t>
            </w:r>
          </w:p>
          <w:p w14:paraId="3C180961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 xml:space="preserve">Оплата в соответствии с договором купли-продажи должна быть осуществлена покупателем не позднее 30 (тридцати) календарных дней со дня подписания этого договора. </w:t>
            </w:r>
          </w:p>
          <w:p w14:paraId="012C8F48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>В случае отказа или уклонения победителя торгов от подписания договора купли-продажи в течение 5 (пяти) календарных дней с даты получения указанного предложения конкурсного управляющего, внесенный задаток ему не возвращается и финансовый управляющий вправе предложить заключить договор купли-продажи Имущества Должника участнику торгов, которым предложена наиболее высокая цена Имущества Должника по сравнению с ценой Имущества Должника, предложенной другими участниками торгов, за исключением победителя торгов.</w:t>
            </w:r>
          </w:p>
          <w:p w14:paraId="258163BF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 xml:space="preserve">В случае если не были представлены заявки на участие в торгах, организатор торгов принимает решение о признании торгов несостоявшимися. </w:t>
            </w:r>
          </w:p>
          <w:p w14:paraId="6FDC5EC4" w14:textId="77777777" w:rsidR="005774D5" w:rsidRDefault="002E1868">
            <w:pPr>
              <w:ind w:firstLine="318"/>
              <w:jc w:val="both"/>
            </w:pPr>
            <w:r>
              <w:t>Если к участию в торгах был допущен только один участник, заявка которого соответствует условиям проведения торгов, торги также признаются несостоявшимися. При этом организатор торгов делает предложение о заключении договора купли-продажи единственному участнику в порядке, установленном пунктами 17-18 статьи 110, статьей 138 Закона о банкротстве.</w:t>
            </w:r>
          </w:p>
          <w:p w14:paraId="742C7C60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 xml:space="preserve">В случае признания торгов несостоявшимися и не заключения договора купли-продажи Имущества Должника по результатам торгов, финансовый управляющий в течение 5 (пяти) календарных дней после завершения срока, установленного Законом о банкротстве для принятия решений о признании торгов несостоявшимися или для заключения договора купли-продажи Имущества Должника по результатам торгов, принимает решение о проведении повторных торгов и об установлении начальной цены продажи Имущества Должника. </w:t>
            </w:r>
          </w:p>
          <w:p w14:paraId="69AC5826" w14:textId="77777777" w:rsidR="005774D5" w:rsidRDefault="002E1868">
            <w:pPr>
              <w:tabs>
                <w:tab w:val="left" w:pos="601"/>
              </w:tabs>
              <w:ind w:firstLine="318"/>
              <w:jc w:val="both"/>
            </w:pPr>
            <w:r>
              <w:t>Повторные торги проводятся в порядке, установленном Законом о банкротстве. Начальная цена продажи Имущества Должника на повторных торгах устанавливается на 10% (десять процентов) ниже начальной цены продажи Имущества Должника, установленной в соответствии с Законом о банкротстве на первых торгах.</w:t>
            </w:r>
          </w:p>
          <w:p w14:paraId="13BE8B97" w14:textId="77777777" w:rsidR="005774D5" w:rsidRDefault="002E1868">
            <w:pPr>
              <w:tabs>
                <w:tab w:val="left" w:pos="601"/>
              </w:tabs>
              <w:ind w:firstLine="318"/>
              <w:jc w:val="both"/>
              <w:rPr>
                <w:highlight w:val="yellow"/>
              </w:rPr>
            </w:pPr>
            <w:r>
              <w:t>В случае если повторные торги по продаже Имущества Должника будут признаны несостоявшимися, или в случае незаключения договора купли-продажи по результатам повторных торгов, имущество Должника подлежит продаже посредством публичного предложения в соответствии с пунктом 4 статьи 139 Закона о банкротстве.</w:t>
            </w:r>
          </w:p>
        </w:tc>
      </w:tr>
      <w:tr w:rsidR="005774D5" w14:paraId="6A283EA2" w14:textId="77777777">
        <w:tc>
          <w:tcPr>
            <w:tcW w:w="594" w:type="dxa"/>
          </w:tcPr>
          <w:p w14:paraId="17DD92D6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2A56EB51" w14:textId="77777777" w:rsidR="005774D5" w:rsidRDefault="002E1868">
            <w:pPr>
              <w:spacing w:before="120" w:after="120"/>
            </w:pPr>
            <w:r>
              <w:t>Условия возврата задатка</w:t>
            </w:r>
          </w:p>
        </w:tc>
        <w:tc>
          <w:tcPr>
            <w:tcW w:w="7001" w:type="dxa"/>
          </w:tcPr>
          <w:p w14:paraId="638E5884" w14:textId="77777777" w:rsidR="005774D5" w:rsidRDefault="002E1868">
            <w:pPr>
              <w:ind w:firstLine="318"/>
              <w:jc w:val="both"/>
            </w:pPr>
            <w:r>
              <w:t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торгов, при этом, если за перечисление суммы возвращаемого задатка в пользу заявителя банком взымается комиссия, указанная комиссия оплачивается финансовым управляющим за счет суммы возвращаемого задатка.</w:t>
            </w:r>
          </w:p>
          <w:p w14:paraId="66E6B4D7" w14:textId="77777777" w:rsidR="005774D5" w:rsidRDefault="002E1868">
            <w:pPr>
              <w:ind w:firstLine="318"/>
              <w:jc w:val="both"/>
            </w:pPr>
            <w:r>
              <w:t>Задаток не подлежит возврату:</w:t>
            </w:r>
          </w:p>
          <w:p w14:paraId="3BB483BB" w14:textId="393262F9" w:rsidR="005774D5" w:rsidRDefault="002E1868">
            <w:pPr>
              <w:pStyle w:val="a7"/>
              <w:numPr>
                <w:ilvl w:val="0"/>
                <w:numId w:val="3"/>
              </w:numPr>
              <w:ind w:left="0" w:firstLine="387"/>
              <w:jc w:val="both"/>
            </w:pPr>
            <w:r>
              <w:t xml:space="preserve">в случае отказа или уклонения победителя торгов от подписания договора купли-продажи в течение 5 (пяти) календарных дней со дня получения предложения </w:t>
            </w:r>
            <w:r w:rsidR="00BD6675">
              <w:t>финансового</w:t>
            </w:r>
            <w:r>
              <w:t xml:space="preserve"> управляющего о заключении такого договора; </w:t>
            </w:r>
          </w:p>
          <w:p w14:paraId="172E7ECB" w14:textId="77777777" w:rsidR="005774D5" w:rsidRDefault="002E1868">
            <w:pPr>
              <w:widowControl/>
              <w:numPr>
                <w:ilvl w:val="0"/>
                <w:numId w:val="2"/>
              </w:numPr>
              <w:tabs>
                <w:tab w:val="left" w:pos="601"/>
              </w:tabs>
              <w:ind w:left="0" w:firstLine="318"/>
              <w:jc w:val="both"/>
            </w:pPr>
            <w:r>
              <w:t>в случае нарушения покупателем условий договора купли-продажи по сроку оплаты Имущества Должника, продавец вправе в одностороннем порядке отказаться от исполнения договора купли-продажи, что влечет прекращение его действия</w:t>
            </w:r>
          </w:p>
          <w:p w14:paraId="6DC2EDC3" w14:textId="77777777" w:rsidR="005774D5" w:rsidRDefault="005774D5">
            <w:pPr>
              <w:widowControl/>
              <w:tabs>
                <w:tab w:val="left" w:pos="601"/>
              </w:tabs>
              <w:ind w:left="318"/>
              <w:jc w:val="both"/>
            </w:pPr>
          </w:p>
        </w:tc>
      </w:tr>
      <w:tr w:rsidR="005774D5" w14:paraId="3B012D30" w14:textId="77777777">
        <w:tc>
          <w:tcPr>
            <w:tcW w:w="594" w:type="dxa"/>
          </w:tcPr>
          <w:p w14:paraId="24F7C32A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5006F4D4" w14:textId="26487C2F" w:rsidR="005774D5" w:rsidRDefault="002E1868">
            <w:pPr>
              <w:spacing w:before="120" w:after="120"/>
            </w:pPr>
            <w:r>
              <w:t>Публичное предложение</w:t>
            </w:r>
          </w:p>
        </w:tc>
        <w:tc>
          <w:tcPr>
            <w:tcW w:w="7001" w:type="dxa"/>
          </w:tcPr>
          <w:p w14:paraId="35EB494D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если Имущество Должника не было реализовано в порядке, предусмотренном пунктом 15 настоящего Положения, его продажа осуществляется посредством публичного предложения в соответствии с требованиями, установленными пунктом 4 статьи 139 Закона о банкротстве.</w:t>
            </w:r>
          </w:p>
          <w:p w14:paraId="1E67D21C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торгах.</w:t>
            </w:r>
          </w:p>
          <w:p w14:paraId="0FF44C6C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Срок действия публичного предложения – 30 </w:t>
            </w:r>
            <w:r>
              <w:t>(тридцать)</w:t>
            </w:r>
            <w:r>
              <w:rPr>
                <w:color w:val="000000" w:themeColor="text1"/>
              </w:rPr>
              <w:t xml:space="preserve"> календарных дней с момента начала приема заявок в соответствии с опубликованным сообщением о торгах на электронной торговой площадке.</w:t>
            </w:r>
          </w:p>
          <w:p w14:paraId="2A249351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отсутствии в течение 5</w:t>
            </w:r>
            <w:r>
              <w:t xml:space="preserve"> (пяти)</w:t>
            </w:r>
            <w:r>
              <w:rPr>
                <w:color w:val="000000" w:themeColor="text1"/>
              </w:rPr>
              <w:t xml:space="preserve"> календарных дней заявки на участие в торгах путем публичного предложения, содержащей предложение о цене Имущества Должника, которая не ниже установленной начальной цены продажи Имущества Должника, цена продажи подлежит снижению</w:t>
            </w:r>
            <w:r>
              <w:t>.</w:t>
            </w:r>
          </w:p>
          <w:p w14:paraId="58345A39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Величина снижения начальной цены (шаг снижения) – 10</w:t>
            </w:r>
            <w:r>
              <w:t>% (десять процентов)</w:t>
            </w:r>
            <w:r>
              <w:rPr>
                <w:color w:val="000000" w:themeColor="text1"/>
              </w:rPr>
              <w:t xml:space="preserve"> от начальной продажной цены Имущества Должника на повторных торгах за каждый период торгов посредством публичного предложения.</w:t>
            </w:r>
          </w:p>
          <w:p w14:paraId="6B7627B4" w14:textId="790531B7" w:rsidR="005774D5" w:rsidRPr="00BD7623" w:rsidRDefault="002E1868">
            <w:pPr>
              <w:ind w:firstLine="318"/>
              <w:jc w:val="both"/>
              <w:rPr>
                <w:bCs/>
                <w:color w:val="000000" w:themeColor="text1"/>
              </w:rPr>
            </w:pPr>
            <w:r w:rsidRPr="00BD7623">
              <w:rPr>
                <w:bCs/>
                <w:color w:val="000000" w:themeColor="text1"/>
              </w:rPr>
              <w:t>Минимальная продажная цена, ниже которой стоимость не может снижаться (цена отсечения), составляет – 30</w:t>
            </w:r>
            <w:r w:rsidRPr="00BD7623">
              <w:rPr>
                <w:bCs/>
              </w:rPr>
              <w:t>% (Тридцать процентов)</w:t>
            </w:r>
            <w:r w:rsidRPr="00BD7623">
              <w:rPr>
                <w:bCs/>
                <w:color w:val="000000" w:themeColor="text1"/>
              </w:rPr>
              <w:t xml:space="preserve"> от начальной продажной цены </w:t>
            </w:r>
            <w:r w:rsidRPr="00BD7623">
              <w:rPr>
                <w:bCs/>
              </w:rPr>
              <w:t xml:space="preserve">Имущества Должника </w:t>
            </w:r>
            <w:r w:rsidRPr="00BD7623">
              <w:rPr>
                <w:bCs/>
                <w:color w:val="000000" w:themeColor="text1"/>
              </w:rPr>
              <w:t>на повторных торгах.</w:t>
            </w:r>
          </w:p>
          <w:p w14:paraId="2EDE0CEB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достижении стоимости имущества цены отсечения – торги прекращаются. Новые условия торгов определяются на основании внесения изменений в настоящее положение о торгах.</w:t>
            </w:r>
          </w:p>
          <w:p w14:paraId="17A255D6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Результаты торгов оформляются протоколом о результатах торгов на следующий день по завершению действия периода, в который была подана заявка на участие в торгах.</w:t>
            </w:r>
          </w:p>
          <w:p w14:paraId="49C3AAA3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  <w:p w14:paraId="72761C62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  <w:p w14:paraId="382BCE64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399B6A9" w14:textId="77777777" w:rsidR="005774D5" w:rsidRDefault="002E1868">
            <w:pPr>
              <w:ind w:firstLine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 w:rsidR="005774D5" w14:paraId="6767DE11" w14:textId="77777777">
        <w:tc>
          <w:tcPr>
            <w:tcW w:w="594" w:type="dxa"/>
          </w:tcPr>
          <w:p w14:paraId="372F6254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2FDC0CD4" w14:textId="77777777" w:rsidR="005774D5" w:rsidRDefault="002E1868">
            <w:pPr>
              <w:widowControl/>
              <w:tabs>
                <w:tab w:val="left" w:pos="709"/>
              </w:tabs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Условия оплаты Имущества</w:t>
            </w:r>
          </w:p>
        </w:tc>
        <w:tc>
          <w:tcPr>
            <w:tcW w:w="7001" w:type="dxa"/>
          </w:tcPr>
          <w:p w14:paraId="27E4F277" w14:textId="77777777" w:rsidR="005774D5" w:rsidRDefault="002E1868">
            <w:pPr>
              <w:ind w:firstLine="318"/>
              <w:jc w:val="both"/>
            </w:pPr>
            <w:r>
              <w:t>Платежи осуществляются в денежной форме.</w:t>
            </w:r>
          </w:p>
          <w:p w14:paraId="153683B8" w14:textId="77777777" w:rsidR="005774D5" w:rsidRDefault="002E1868">
            <w:pPr>
              <w:ind w:firstLine="318"/>
              <w:jc w:val="both"/>
            </w:pPr>
            <w:r>
              <w:t>Победитель торгов на основании договора купли-продажи осуществляет платеж в денежной форме путем перечисления денежных средств на специальный банковский счет Должника, открытый финансовым управляющим в течение 30 дней с момента подписания договора купли-продажи имущества должника.</w:t>
            </w:r>
          </w:p>
        </w:tc>
      </w:tr>
      <w:tr w:rsidR="005774D5" w14:paraId="72C6AEFB" w14:textId="77777777">
        <w:tc>
          <w:tcPr>
            <w:tcW w:w="594" w:type="dxa"/>
          </w:tcPr>
          <w:p w14:paraId="16BF232C" w14:textId="77777777" w:rsidR="005774D5" w:rsidRDefault="005774D5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/>
              <w:rPr>
                <w:spacing w:val="-9"/>
              </w:rPr>
            </w:pPr>
          </w:p>
        </w:tc>
        <w:tc>
          <w:tcPr>
            <w:tcW w:w="1661" w:type="dxa"/>
          </w:tcPr>
          <w:p w14:paraId="3DB4FF2A" w14:textId="77777777" w:rsidR="005774D5" w:rsidRDefault="002E1868">
            <w:pPr>
              <w:tabs>
                <w:tab w:val="left" w:pos="709"/>
              </w:tabs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Сообщение об итогах торгов</w:t>
            </w:r>
          </w:p>
        </w:tc>
        <w:tc>
          <w:tcPr>
            <w:tcW w:w="7001" w:type="dxa"/>
          </w:tcPr>
          <w:p w14:paraId="63ADC03A" w14:textId="77777777" w:rsidR="005774D5" w:rsidRDefault="002E1868">
            <w:pPr>
              <w:tabs>
                <w:tab w:val="left" w:pos="709"/>
              </w:tabs>
              <w:ind w:firstLine="318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15 (пятнадцати) рабочих дней со дня подписания протокола о результатах торгов или принятия решения о признании торгов несостоявшимися организатор торгов публикует о результатах проведения торгов в Едином федеральном реестре сведений о банкротстве в порядке, установленном Законом о банкротстве. </w:t>
            </w:r>
          </w:p>
          <w:p w14:paraId="1BB46656" w14:textId="77777777" w:rsidR="005774D5" w:rsidRDefault="002E1868">
            <w:pPr>
              <w:tabs>
                <w:tab w:val="left" w:pos="709"/>
              </w:tabs>
              <w:ind w:firstLine="318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финансовому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финансовый управляющий, а также сведения о предложенной победителем цене Имущества Должника.</w:t>
            </w:r>
          </w:p>
        </w:tc>
      </w:tr>
    </w:tbl>
    <w:p w14:paraId="4B33C6CC" w14:textId="77777777" w:rsidR="005774D5" w:rsidRDefault="005774D5">
      <w:pPr>
        <w:rPr>
          <w:sz w:val="24"/>
        </w:rPr>
      </w:pPr>
    </w:p>
    <w:p w14:paraId="1C5E6471" w14:textId="77777777" w:rsidR="005774D5" w:rsidRDefault="005774D5">
      <w:pPr>
        <w:rPr>
          <w:sz w:val="24"/>
        </w:rPr>
      </w:pPr>
    </w:p>
    <w:p w14:paraId="6C3FFED7" w14:textId="77777777" w:rsidR="005774D5" w:rsidRDefault="005774D5">
      <w:pPr>
        <w:rPr>
          <w:sz w:val="24"/>
        </w:rPr>
      </w:pPr>
    </w:p>
    <w:tbl>
      <w:tblPr>
        <w:tblStyle w:val="ad"/>
        <w:tblW w:w="0" w:type="auto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111"/>
        <w:gridCol w:w="2818"/>
        <w:gridCol w:w="3200"/>
      </w:tblGrid>
      <w:tr w:rsidR="005774D5" w14:paraId="38E2746C" w14:textId="77777777">
        <w:trPr>
          <w:trHeight w:val="59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E207C5B" w14:textId="77777777" w:rsidR="005774D5" w:rsidRDefault="002E18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Финансовый управляющий</w:t>
            </w:r>
          </w:p>
          <w:p w14:paraId="6F4FB1CE" w14:textId="77777777" w:rsidR="005774D5" w:rsidRDefault="005774D5">
            <w:pPr>
              <w:widowControl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652AB0" w14:textId="77777777" w:rsidR="005774D5" w:rsidRDefault="002E1868">
            <w:pPr>
              <w:ind w:left="600" w:right="175" w:hanging="600"/>
              <w:jc w:val="right"/>
              <w:rPr>
                <w:b/>
                <w:sz w:val="22"/>
              </w:rPr>
            </w:pPr>
            <w:r>
              <w:rPr>
                <w:b/>
                <w:noProof/>
              </w:rPr>
              <w:drawing>
                <wp:inline distT="0" distB="0" distL="0" distR="0" wp14:anchorId="2A9F355A" wp14:editId="38CE77C4">
                  <wp:extent cx="1842980" cy="63291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1842980" cy="63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38FB5" w14:textId="77777777" w:rsidR="005774D5" w:rsidRDefault="005774D5">
            <w:pPr>
              <w:rPr>
                <w:sz w:val="2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3A4CF091" w14:textId="77777777" w:rsidR="005774D5" w:rsidRDefault="002E1868">
            <w:pPr>
              <w:jc w:val="center"/>
              <w:rPr>
                <w:b/>
                <w:sz w:val="22"/>
              </w:rPr>
            </w:pPr>
            <w:r>
              <w:rPr>
                <w:b/>
                <w:spacing w:val="-9"/>
                <w:sz w:val="22"/>
              </w:rPr>
              <w:t>В.В. Горовенко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4B5AE0A" w14:textId="77777777" w:rsidR="005774D5" w:rsidRDefault="005774D5">
            <w:pPr>
              <w:jc w:val="right"/>
              <w:rPr>
                <w:b/>
                <w:sz w:val="22"/>
              </w:rPr>
            </w:pPr>
          </w:p>
        </w:tc>
      </w:tr>
    </w:tbl>
    <w:p w14:paraId="62993550" w14:textId="77777777" w:rsidR="005774D5" w:rsidRDefault="005774D5">
      <w:pPr>
        <w:rPr>
          <w:sz w:val="24"/>
        </w:rPr>
      </w:pPr>
    </w:p>
    <w:sectPr w:rsidR="005774D5" w:rsidSect="00BD7623">
      <w:pgSz w:w="11906" w:h="16838"/>
      <w:pgMar w:top="567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40ACA"/>
    <w:multiLevelType w:val="multilevel"/>
    <w:tmpl w:val="2C9A6526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4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6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8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0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2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4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6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82" w:hanging="360"/>
      </w:pPr>
      <w:rPr>
        <w:rFonts w:ascii="Wingdings" w:hAnsi="Wingdings"/>
      </w:rPr>
    </w:lvl>
  </w:abstractNum>
  <w:abstractNum w:abstractNumId="1">
    <w:nsid w:val="6DFC3808"/>
    <w:multiLevelType w:val="multilevel"/>
    <w:tmpl w:val="76BC6568"/>
    <w:lvl w:ilvl="0">
      <w:start w:val="1"/>
      <w:numFmt w:val="decimal"/>
      <w:lvlText w:val="%1."/>
      <w:lvlJc w:val="left"/>
      <w:rPr>
        <w:sz w:val="20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72D82974"/>
    <w:multiLevelType w:val="multilevel"/>
    <w:tmpl w:val="F50C9522"/>
    <w:lvl w:ilvl="0">
      <w:start w:val="1"/>
      <w:numFmt w:val="bullet"/>
      <w:lvlText w:val=""/>
      <w:lvlJc w:val="left"/>
      <w:pPr>
        <w:ind w:left="10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98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D5"/>
    <w:rsid w:val="00111AC1"/>
    <w:rsid w:val="001A2C73"/>
    <w:rsid w:val="002E1868"/>
    <w:rsid w:val="00446B62"/>
    <w:rsid w:val="005774D5"/>
    <w:rsid w:val="00747C1C"/>
    <w:rsid w:val="00B43CE5"/>
    <w:rsid w:val="00BD6675"/>
    <w:rsid w:val="00BD7623"/>
    <w:rsid w:val="00C2500E"/>
    <w:rsid w:val="00CF4139"/>
    <w:rsid w:val="00F0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14">
    <w:name w:val="Гиперссылка1"/>
    <w:basedOn w:val="12"/>
    <w:link w:val="a4"/>
    <w:rPr>
      <w:color w:val="0000FF" w:themeColor="hyperlink"/>
      <w:u w:val="single"/>
    </w:rPr>
  </w:style>
  <w:style w:type="character" w:styleId="a4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14">
    <w:name w:val="Гиперссылка1"/>
    <w:basedOn w:val="12"/>
    <w:link w:val="a4"/>
    <w:rPr>
      <w:color w:val="0000FF" w:themeColor="hyperlink"/>
      <w:u w:val="single"/>
    </w:rPr>
  </w:style>
  <w:style w:type="character" w:styleId="a4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-o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3332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dcterms:created xsi:type="dcterms:W3CDTF">2026-01-16T07:28:00Z</dcterms:created>
  <dcterms:modified xsi:type="dcterms:W3CDTF">2026-01-16T08:09:00Z</dcterms:modified>
</cp:coreProperties>
</file>