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DA" w:rsidRDefault="001E5682">
      <w:pPr>
        <w:pStyle w:val="a6"/>
        <w:rPr>
          <w:sz w:val="22"/>
          <w:szCs w:val="22"/>
        </w:rPr>
      </w:pPr>
      <w:r>
        <w:rPr>
          <w:sz w:val="22"/>
          <w:szCs w:val="22"/>
        </w:rPr>
        <w:t>Договор о задатке № ___</w:t>
      </w:r>
    </w:p>
    <w:p w:rsidR="001145DA" w:rsidRDefault="001145DA">
      <w:pPr>
        <w:pStyle w:val="a6"/>
        <w:rPr>
          <w:sz w:val="22"/>
          <w:szCs w:val="22"/>
        </w:rPr>
      </w:pPr>
    </w:p>
    <w:p w:rsidR="001145DA" w:rsidRDefault="001E5682">
      <w:pPr>
        <w:pStyle w:val="a6"/>
      </w:pPr>
      <w:r>
        <w:rPr>
          <w:b w:val="0"/>
          <w:sz w:val="22"/>
          <w:szCs w:val="22"/>
        </w:rPr>
        <w:t xml:space="preserve">г. Кемерово </w:t>
      </w:r>
      <w:r>
        <w:rPr>
          <w:b w:val="0"/>
          <w:sz w:val="22"/>
          <w:szCs w:val="22"/>
        </w:rPr>
        <w:tab/>
        <w:t xml:space="preserve">                                           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«___»_______ 20__ года </w:t>
      </w:r>
    </w:p>
    <w:p w:rsidR="001145DA" w:rsidRDefault="001145DA">
      <w:pPr>
        <w:pStyle w:val="a6"/>
        <w:ind w:firstLine="567"/>
        <w:jc w:val="both"/>
        <w:rPr>
          <w:b w:val="0"/>
          <w:sz w:val="22"/>
          <w:szCs w:val="22"/>
        </w:rPr>
      </w:pPr>
    </w:p>
    <w:p w:rsidR="001145DA" w:rsidRDefault="001E5682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Конкурсный управляющий ООО «</w:t>
      </w:r>
      <w:proofErr w:type="spellStart"/>
      <w:r w:rsidR="00487A65">
        <w:rPr>
          <w:b/>
          <w:sz w:val="22"/>
          <w:szCs w:val="22"/>
        </w:rPr>
        <w:t>УгольТэк</w:t>
      </w:r>
      <w:r>
        <w:rPr>
          <w:b/>
          <w:sz w:val="22"/>
          <w:szCs w:val="22"/>
        </w:rPr>
        <w:t>ь</w:t>
      </w:r>
      <w:proofErr w:type="spellEnd"/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Санжаревский</w:t>
      </w:r>
      <w:proofErr w:type="spellEnd"/>
      <w:r>
        <w:rPr>
          <w:b/>
          <w:sz w:val="22"/>
          <w:szCs w:val="22"/>
        </w:rPr>
        <w:t xml:space="preserve"> Евгений Всеволодович, именуемый в дальнейшем «Организатор торгов»,</w:t>
      </w:r>
      <w:r>
        <w:rPr>
          <w:sz w:val="22"/>
          <w:szCs w:val="22"/>
        </w:rPr>
        <w:t xml:space="preserve">  действующий на основании определения арбитражного суда Кемеровской области </w:t>
      </w:r>
      <w:r w:rsidR="00487A65" w:rsidRPr="00487A65">
        <w:rPr>
          <w:sz w:val="22"/>
          <w:szCs w:val="22"/>
        </w:rPr>
        <w:t>от 25.11.2022г. по делу № А27-15000/2020</w:t>
      </w:r>
      <w:r>
        <w:rPr>
          <w:sz w:val="22"/>
          <w:szCs w:val="22"/>
        </w:rPr>
        <w:t>с одной стороны, и ___________________________</w:t>
      </w:r>
      <w:r>
        <w:rPr>
          <w:b/>
          <w:sz w:val="22"/>
          <w:szCs w:val="22"/>
        </w:rPr>
        <w:t>___________________________________________________________</w:t>
      </w:r>
    </w:p>
    <w:p w:rsidR="001145DA" w:rsidRDefault="001E5682">
      <w:pPr>
        <w:jc w:val="both"/>
      </w:pPr>
      <w:r>
        <w:rPr>
          <w:b/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«Заявитель»,</w:t>
      </w:r>
      <w:r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1145DA" w:rsidRDefault="001145DA">
      <w:pPr>
        <w:pStyle w:val="a6"/>
        <w:rPr>
          <w:b w:val="0"/>
          <w:sz w:val="22"/>
          <w:szCs w:val="22"/>
        </w:rPr>
      </w:pPr>
    </w:p>
    <w:p w:rsidR="001145DA" w:rsidRDefault="001E5682">
      <w:pPr>
        <w:pStyle w:val="a6"/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 Предмет договора</w:t>
      </w:r>
    </w:p>
    <w:p w:rsidR="001145DA" w:rsidRDefault="001E56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Заявитель для участия в </w:t>
      </w:r>
      <w:r>
        <w:rPr>
          <w:sz w:val="22"/>
          <w:szCs w:val="22"/>
        </w:rPr>
        <w:t>торгах по продаже</w:t>
      </w:r>
      <w:proofErr w:type="gramEnd"/>
      <w:r>
        <w:rPr>
          <w:sz w:val="22"/>
          <w:szCs w:val="22"/>
        </w:rPr>
        <w:t xml:space="preserve">: </w:t>
      </w:r>
    </w:p>
    <w:p w:rsidR="001145DA" w:rsidRDefault="001E5682">
      <w:pPr>
        <w:jc w:val="both"/>
      </w:pPr>
      <w:r>
        <w:t>Имущества:</w:t>
      </w:r>
    </w:p>
    <w:tbl>
      <w:tblPr>
        <w:tblW w:w="1045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188"/>
        <w:gridCol w:w="2268"/>
      </w:tblGrid>
      <w:tr w:rsidR="001145DA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DA" w:rsidRDefault="001E5682">
            <w:pPr>
              <w:widowControl w:val="0"/>
              <w:autoSpaceDE w:val="0"/>
              <w:spacing w:line="276" w:lineRule="auto"/>
              <w:ind w:right="-284"/>
              <w:jc w:val="both"/>
              <w:rPr>
                <w:b/>
              </w:rPr>
            </w:pPr>
            <w:r>
              <w:rPr>
                <w:b/>
              </w:rPr>
              <w:t>Лот № 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DA" w:rsidRDefault="001E5682">
            <w:pPr>
              <w:widowControl w:val="0"/>
              <w:autoSpaceDE w:val="0"/>
              <w:spacing w:line="276" w:lineRule="auto"/>
              <w:ind w:right="-284"/>
              <w:jc w:val="both"/>
              <w:rPr>
                <w:b/>
              </w:rPr>
            </w:pPr>
            <w:r>
              <w:rPr>
                <w:b/>
              </w:rPr>
              <w:t>Начальная цена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).</w:t>
            </w:r>
          </w:p>
        </w:tc>
      </w:tr>
      <w:tr w:rsidR="001145DA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DA" w:rsidRPr="00487A65" w:rsidRDefault="00487A65">
            <w:pPr>
              <w:widowControl w:val="0"/>
              <w:autoSpaceDE w:val="0"/>
              <w:spacing w:line="276" w:lineRule="auto"/>
              <w:ind w:right="-284"/>
            </w:pPr>
            <w:r w:rsidRPr="00487A65">
              <w:t xml:space="preserve">Права требования  к ООО «Разрез </w:t>
            </w:r>
            <w:proofErr w:type="spellStart"/>
            <w:r w:rsidRPr="00487A65">
              <w:t>Трудармейский</w:t>
            </w:r>
            <w:proofErr w:type="spellEnd"/>
            <w:r w:rsidRPr="00487A65">
              <w:t>» (ИНН 5406266547) о взыскании убытков в размере 2 300 700 рублей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5DA" w:rsidRDefault="00487A65">
            <w:pPr>
              <w:widowControl w:val="0"/>
              <w:autoSpaceDE w:val="0"/>
              <w:spacing w:line="276" w:lineRule="auto"/>
              <w:ind w:right="-284"/>
              <w:jc w:val="both"/>
            </w:pPr>
            <w:r>
              <w:t>2 300 700</w:t>
            </w:r>
          </w:p>
        </w:tc>
      </w:tr>
    </w:tbl>
    <w:p w:rsidR="001145DA" w:rsidRDefault="001E5682">
      <w:pPr>
        <w:shd w:val="clear" w:color="auto" w:fill="FFFFFF"/>
        <w:tabs>
          <w:tab w:val="left" w:pos="922"/>
        </w:tabs>
        <w:ind w:firstLine="709"/>
        <w:jc w:val="both"/>
      </w:pPr>
      <w:r>
        <w:tab/>
      </w:r>
    </w:p>
    <w:p w:rsidR="001145DA" w:rsidRDefault="001E5682">
      <w:pPr>
        <w:jc w:val="both"/>
      </w:pPr>
      <w:r>
        <w:rPr>
          <w:sz w:val="22"/>
          <w:szCs w:val="22"/>
        </w:rPr>
        <w:t xml:space="preserve">(далее – </w:t>
      </w:r>
      <w:r>
        <w:rPr>
          <w:b/>
          <w:sz w:val="22"/>
          <w:szCs w:val="22"/>
        </w:rPr>
        <w:t>«Имущество»</w:t>
      </w:r>
      <w:r>
        <w:rPr>
          <w:sz w:val="22"/>
          <w:szCs w:val="22"/>
        </w:rPr>
        <w:t xml:space="preserve">),  вносит денежные </w:t>
      </w:r>
      <w:r>
        <w:rPr>
          <w:sz w:val="22"/>
          <w:szCs w:val="22"/>
        </w:rPr>
        <w:t>средства в размере _______________________________________</w:t>
      </w:r>
    </w:p>
    <w:p w:rsidR="001145DA" w:rsidRDefault="001E5682">
      <w:pPr>
        <w:jc w:val="both"/>
      </w:pPr>
      <w:r>
        <w:rPr>
          <w:sz w:val="22"/>
          <w:szCs w:val="22"/>
        </w:rPr>
        <w:t xml:space="preserve">____________________________________________________ (далее – </w:t>
      </w:r>
      <w:r>
        <w:rPr>
          <w:b/>
          <w:sz w:val="22"/>
          <w:szCs w:val="22"/>
        </w:rPr>
        <w:t>«задаток»</w:t>
      </w:r>
      <w:r>
        <w:rPr>
          <w:sz w:val="22"/>
          <w:szCs w:val="22"/>
        </w:rPr>
        <w:t>) путем их перечисления на специальный расчетный счет ООО «</w:t>
      </w:r>
      <w:proofErr w:type="spellStart"/>
      <w:r w:rsidR="00487A65">
        <w:rPr>
          <w:sz w:val="22"/>
          <w:szCs w:val="22"/>
        </w:rPr>
        <w:t>УгольТэк</w:t>
      </w:r>
      <w:proofErr w:type="spellEnd"/>
      <w:r>
        <w:rPr>
          <w:sz w:val="22"/>
          <w:szCs w:val="22"/>
        </w:rPr>
        <w:t>».</w:t>
      </w:r>
    </w:p>
    <w:p w:rsidR="001145DA" w:rsidRDefault="001E5682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1.2. Задаток вносится Заявителем в счет обеспечения и</w:t>
      </w:r>
      <w:r>
        <w:rPr>
          <w:b w:val="0"/>
          <w:sz w:val="22"/>
          <w:szCs w:val="22"/>
        </w:rPr>
        <w:t xml:space="preserve">сполнения </w:t>
      </w:r>
      <w:proofErr w:type="gramStart"/>
      <w:r>
        <w:rPr>
          <w:b w:val="0"/>
          <w:sz w:val="22"/>
          <w:szCs w:val="22"/>
        </w:rPr>
        <w:t>обязательств</w:t>
      </w:r>
      <w:proofErr w:type="gramEnd"/>
      <w:r>
        <w:rPr>
          <w:b w:val="0"/>
          <w:sz w:val="22"/>
          <w:szCs w:val="22"/>
        </w:rPr>
        <w:t xml:space="preserve"> по оплате  продаваемого на торгах Имущества.</w:t>
      </w:r>
    </w:p>
    <w:p w:rsidR="001145DA" w:rsidRDefault="001145DA">
      <w:pPr>
        <w:pStyle w:val="a6"/>
        <w:jc w:val="both"/>
        <w:rPr>
          <w:b w:val="0"/>
          <w:sz w:val="22"/>
          <w:szCs w:val="22"/>
        </w:rPr>
      </w:pPr>
    </w:p>
    <w:p w:rsidR="001145DA" w:rsidRDefault="001E5682">
      <w:pPr>
        <w:pStyle w:val="a6"/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Порядок внесения задатка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 xml:space="preserve">2.1. Задаток считается внесенным </w:t>
      </w:r>
      <w:proofErr w:type="gramStart"/>
      <w:r>
        <w:rPr>
          <w:b w:val="0"/>
          <w:sz w:val="22"/>
          <w:szCs w:val="22"/>
        </w:rPr>
        <w:t>с даты поступления</w:t>
      </w:r>
      <w:proofErr w:type="gramEnd"/>
      <w:r>
        <w:rPr>
          <w:b w:val="0"/>
          <w:sz w:val="22"/>
          <w:szCs w:val="22"/>
        </w:rPr>
        <w:t xml:space="preserve"> всей суммы задатка на специальный расчетный счет ООО «</w:t>
      </w:r>
      <w:proofErr w:type="spellStart"/>
      <w:r w:rsidR="00487A65">
        <w:rPr>
          <w:b w:val="0"/>
          <w:sz w:val="22"/>
          <w:szCs w:val="22"/>
        </w:rPr>
        <w:t>УгольТэк</w:t>
      </w:r>
      <w:proofErr w:type="spellEnd"/>
      <w:r>
        <w:rPr>
          <w:b w:val="0"/>
          <w:sz w:val="22"/>
          <w:szCs w:val="22"/>
        </w:rPr>
        <w:t>».</w:t>
      </w:r>
    </w:p>
    <w:p w:rsidR="001145DA" w:rsidRDefault="001E5682">
      <w:pPr>
        <w:pStyle w:val="a6"/>
        <w:ind w:firstLine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В случае </w:t>
      </w:r>
      <w:proofErr w:type="spellStart"/>
      <w:r>
        <w:rPr>
          <w:b w:val="0"/>
          <w:sz w:val="22"/>
          <w:szCs w:val="22"/>
        </w:rPr>
        <w:t>непоступления</w:t>
      </w:r>
      <w:proofErr w:type="spellEnd"/>
      <w:r>
        <w:rPr>
          <w:b w:val="0"/>
          <w:sz w:val="22"/>
          <w:szCs w:val="22"/>
        </w:rPr>
        <w:t xml:space="preserve"> суммы задатка в</w:t>
      </w:r>
      <w:r>
        <w:rPr>
          <w:b w:val="0"/>
          <w:sz w:val="22"/>
          <w:szCs w:val="22"/>
        </w:rPr>
        <w:t xml:space="preserve">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1145DA" w:rsidRDefault="001E5682">
      <w:pPr>
        <w:pStyle w:val="a6"/>
        <w:ind w:firstLine="284"/>
        <w:jc w:val="both"/>
      </w:pPr>
      <w:r>
        <w:rPr>
          <w:b w:val="0"/>
          <w:sz w:val="22"/>
          <w:szCs w:val="22"/>
        </w:rPr>
        <w:t>Документом, подтверждающим внесение или не внесение Заявителем задатка, является платежное поручение, а та</w:t>
      </w:r>
      <w:r>
        <w:rPr>
          <w:b w:val="0"/>
          <w:sz w:val="22"/>
          <w:szCs w:val="22"/>
        </w:rPr>
        <w:t xml:space="preserve">кже выписка с расчетного счета. 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в качестве задатка.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2.3. На денежные средства, оплаченные в соответствии с настоящим договором, проценты не начисляются.</w:t>
      </w:r>
    </w:p>
    <w:p w:rsidR="001145DA" w:rsidRDefault="001145DA">
      <w:pPr>
        <w:pStyle w:val="a6"/>
        <w:ind w:firstLine="567"/>
        <w:jc w:val="both"/>
        <w:rPr>
          <w:b w:val="0"/>
          <w:sz w:val="22"/>
          <w:szCs w:val="22"/>
        </w:rPr>
      </w:pPr>
    </w:p>
    <w:p w:rsidR="001145DA" w:rsidRDefault="001E5682">
      <w:pPr>
        <w:pStyle w:val="a6"/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 Порядок возвр</w:t>
      </w:r>
      <w:r>
        <w:rPr>
          <w:sz w:val="22"/>
          <w:szCs w:val="22"/>
        </w:rPr>
        <w:t xml:space="preserve">ата и удержания задатка 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3.1. Задаток возвращается в случаях и в сроки, которые установлены пунктами 3.2 – 3.6 настоящего договора путем перечисления на расчетный счет Заявителя.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3.2. В случае если заявитель не будет допущен к участию в торгах, организатор</w:t>
      </w:r>
      <w:r>
        <w:rPr>
          <w:b w:val="0"/>
          <w:sz w:val="22"/>
          <w:szCs w:val="22"/>
        </w:rPr>
        <w:t xml:space="preserve"> торгов обязуется возвратить сумму внесенного заявителем задатка в течение 3 (трех) рабочих дней </w:t>
      </w:r>
      <w:proofErr w:type="gramStart"/>
      <w:r>
        <w:rPr>
          <w:b w:val="0"/>
          <w:sz w:val="22"/>
          <w:szCs w:val="22"/>
        </w:rPr>
        <w:t>с даты оформления</w:t>
      </w:r>
      <w:proofErr w:type="gramEnd"/>
      <w:r>
        <w:rPr>
          <w:b w:val="0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3.3. В случае если заявитель участвовал в торгах, но не выиграл их, орга</w:t>
      </w:r>
      <w:r>
        <w:rPr>
          <w:b w:val="0"/>
          <w:sz w:val="22"/>
          <w:szCs w:val="22"/>
        </w:rPr>
        <w:t>низатор торгов обязуется возвратить сумму внесенного заявителем задатка в течение 3 (трех) рабочих дней со дня подписания протокола о результатах торгов, имеющего силу договора и заключения договора купли–продажи имущества.</w:t>
      </w:r>
    </w:p>
    <w:p w:rsidR="001145DA" w:rsidRDefault="001E5682">
      <w:pPr>
        <w:pStyle w:val="a6"/>
        <w:ind w:firstLine="567"/>
        <w:jc w:val="both"/>
      </w:pPr>
      <w:proofErr w:type="gramStart"/>
      <w:r>
        <w:rPr>
          <w:b w:val="0"/>
          <w:sz w:val="22"/>
          <w:szCs w:val="22"/>
        </w:rPr>
        <w:t>В случае если Заявитель участвов</w:t>
      </w:r>
      <w:r>
        <w:rPr>
          <w:b w:val="0"/>
          <w:sz w:val="22"/>
          <w:szCs w:val="22"/>
        </w:rPr>
        <w:t>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3 (трех) рабочих дней со дня истече</w:t>
      </w:r>
      <w:r>
        <w:rPr>
          <w:b w:val="0"/>
          <w:sz w:val="22"/>
          <w:szCs w:val="22"/>
        </w:rPr>
        <w:t>ния срока, установленного для подписания протокола о результатах торгов, имеющего силу договора и заключения договора купли–продажи имущества.</w:t>
      </w:r>
      <w:proofErr w:type="gramEnd"/>
    </w:p>
    <w:p w:rsidR="001145DA" w:rsidRDefault="001E5682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</w:t>
      </w:r>
      <w:r>
        <w:rPr>
          <w:b w:val="0"/>
          <w:sz w:val="22"/>
          <w:szCs w:val="22"/>
        </w:rPr>
        <w:t xml:space="preserve">ганизатор торгов обязуется возвратить сумму внесенного заявителем задатка в течение 3 (трех) рабочих дней со дня поступления организатору торгов от заявителя уведомления об отзыве заявки. </w:t>
      </w:r>
    </w:p>
    <w:p w:rsidR="001145DA" w:rsidRDefault="001E5682">
      <w:pPr>
        <w:pStyle w:val="a4"/>
        <w:jc w:val="both"/>
      </w:pPr>
      <w:r>
        <w:rPr>
          <w:b w:val="0"/>
          <w:sz w:val="22"/>
          <w:szCs w:val="22"/>
        </w:rPr>
        <w:t xml:space="preserve">3.5. В случае признания торгов не </w:t>
      </w:r>
      <w:proofErr w:type="gramStart"/>
      <w:r>
        <w:rPr>
          <w:b w:val="0"/>
          <w:sz w:val="22"/>
          <w:szCs w:val="22"/>
        </w:rPr>
        <w:t>состоявшимися</w:t>
      </w:r>
      <w:proofErr w:type="gramEnd"/>
      <w:r>
        <w:rPr>
          <w:b w:val="0"/>
          <w:sz w:val="22"/>
          <w:szCs w:val="22"/>
        </w:rPr>
        <w:t xml:space="preserve">, конкурсный </w:t>
      </w:r>
      <w:r>
        <w:rPr>
          <w:b w:val="0"/>
          <w:sz w:val="22"/>
          <w:szCs w:val="22"/>
        </w:rPr>
        <w:t>управляющий обязуется возвратить сумму внесенного заявителем задатка в течение 3 (трех) рабочих дней со дня принятия решения об объявлении торгов несостоявшимися.</w:t>
      </w:r>
    </w:p>
    <w:p w:rsidR="001145DA" w:rsidRDefault="001E5682">
      <w:pPr>
        <w:pStyle w:val="a8"/>
        <w:ind w:firstLine="0"/>
      </w:pPr>
      <w:r>
        <w:rPr>
          <w:sz w:val="22"/>
          <w:szCs w:val="22"/>
        </w:rPr>
        <w:t>3.6. В случае отмены торгов по продаже Имущества организатор торгов возвращает сумму внесенно</w:t>
      </w:r>
      <w:r>
        <w:rPr>
          <w:sz w:val="22"/>
          <w:szCs w:val="22"/>
        </w:rPr>
        <w:t>го заявителем задатка в течение 3 (трех) рабочих дней со дня принятия решения об отмене торгов.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:rsidR="001145DA" w:rsidRDefault="001E5682">
      <w:pPr>
        <w:pStyle w:val="a4"/>
        <w:ind w:firstLine="851"/>
        <w:jc w:val="both"/>
      </w:pPr>
      <w:r>
        <w:rPr>
          <w:b w:val="0"/>
          <w:sz w:val="22"/>
          <w:szCs w:val="22"/>
        </w:rPr>
        <w:lastRenderedPageBreak/>
        <w:t xml:space="preserve">- уклонится от подписания протокола о результатах торгов, </w:t>
      </w:r>
      <w:r>
        <w:rPr>
          <w:b w:val="0"/>
          <w:sz w:val="22"/>
          <w:szCs w:val="22"/>
        </w:rPr>
        <w:t>имеющего силу договора, в установленный срок (уклонится от заключения в установленный извещением о проведении торгов срок договора купли-продажи имущества);</w:t>
      </w:r>
    </w:p>
    <w:p w:rsidR="001145DA" w:rsidRDefault="001E5682">
      <w:pPr>
        <w:pStyle w:val="a6"/>
        <w:ind w:firstLine="851"/>
        <w:jc w:val="both"/>
      </w:pPr>
      <w:r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протоколом</w:t>
      </w:r>
      <w:r>
        <w:rPr>
          <w:b w:val="0"/>
          <w:sz w:val="22"/>
          <w:szCs w:val="22"/>
        </w:rPr>
        <w:t xml:space="preserve"> о результатах торгов (уклонится от оплаты продаваемого на торгах имущества в срок, установленный заключенным договором купли-продажи имущества).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 xml:space="preserve">3.8. </w:t>
      </w:r>
      <w:proofErr w:type="gramStart"/>
      <w:r>
        <w:rPr>
          <w:b w:val="0"/>
          <w:sz w:val="22"/>
          <w:szCs w:val="22"/>
        </w:rPr>
        <w:t>Внесенный Заявителем Задаток засчитывается в счет оплаты приобретаемого на торгах имущества при заключени</w:t>
      </w:r>
      <w:r>
        <w:rPr>
          <w:b w:val="0"/>
          <w:sz w:val="22"/>
          <w:szCs w:val="22"/>
        </w:rPr>
        <w:t xml:space="preserve">и в установленном порядке договора купли–продажи имущества).   </w:t>
      </w:r>
      <w:proofErr w:type="gramEnd"/>
    </w:p>
    <w:p w:rsidR="001145DA" w:rsidRDefault="001E5682">
      <w:pPr>
        <w:pStyle w:val="a6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</w:p>
    <w:p w:rsidR="001145DA" w:rsidRDefault="001E5682">
      <w:pPr>
        <w:pStyle w:val="a6"/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. Срок действия настоящего договора 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</w:t>
      </w:r>
      <w:r>
        <w:rPr>
          <w:b w:val="0"/>
          <w:sz w:val="22"/>
          <w:szCs w:val="22"/>
        </w:rPr>
        <w:t>ему.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судебном поряд</w:t>
      </w:r>
      <w:r>
        <w:rPr>
          <w:b w:val="0"/>
          <w:sz w:val="22"/>
          <w:szCs w:val="22"/>
        </w:rPr>
        <w:t>ке в соответствии с действующим законодательством Российской Федерации.</w:t>
      </w:r>
    </w:p>
    <w:p w:rsidR="001145DA" w:rsidRDefault="001E5682">
      <w:pPr>
        <w:pStyle w:val="a6"/>
        <w:jc w:val="both"/>
      </w:pPr>
      <w:r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1145DA" w:rsidRDefault="001E5682">
      <w:pPr>
        <w:spacing w:before="30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>. Адреса и реквизиты Сторон</w:t>
      </w:r>
    </w:p>
    <w:tbl>
      <w:tblPr>
        <w:tblW w:w="942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464"/>
        <w:gridCol w:w="214"/>
        <w:gridCol w:w="4489"/>
        <w:gridCol w:w="189"/>
      </w:tblGrid>
      <w:tr w:rsidR="001145DA">
        <w:tc>
          <w:tcPr>
            <w:tcW w:w="70" w:type="dxa"/>
          </w:tcPr>
          <w:p w:rsidR="001145DA" w:rsidRDefault="001145DA">
            <w:pPr>
              <w:pStyle w:val="TableHeading"/>
              <w:rPr>
                <w:b w:val="0"/>
              </w:rPr>
            </w:pPr>
          </w:p>
        </w:tc>
        <w:tc>
          <w:tcPr>
            <w:tcW w:w="4678" w:type="dxa"/>
            <w:gridSpan w:val="2"/>
            <w:tcMar>
              <w:left w:w="108" w:type="dxa"/>
              <w:right w:w="108" w:type="dxa"/>
            </w:tcMar>
          </w:tcPr>
          <w:p w:rsidR="001145DA" w:rsidRDefault="001145DA">
            <w:pPr>
              <w:pStyle w:val="a4"/>
              <w:snapToGrid w:val="0"/>
              <w:rPr>
                <w:bCs/>
              </w:rPr>
            </w:pPr>
          </w:p>
          <w:p w:rsidR="001145DA" w:rsidRDefault="001E5682">
            <w:pPr>
              <w:pStyle w:val="a4"/>
              <w:rPr>
                <w:bCs/>
              </w:rPr>
            </w:pPr>
            <w:r>
              <w:rPr>
                <w:bCs/>
              </w:rPr>
              <w:t>Организатор торгов</w:t>
            </w:r>
          </w:p>
        </w:tc>
        <w:tc>
          <w:tcPr>
            <w:tcW w:w="4678" w:type="dxa"/>
            <w:gridSpan w:val="2"/>
            <w:tcMar>
              <w:left w:w="108" w:type="dxa"/>
              <w:right w:w="108" w:type="dxa"/>
            </w:tcMar>
          </w:tcPr>
          <w:p w:rsidR="001145DA" w:rsidRDefault="001145DA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5DA" w:rsidRDefault="001E568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1145DA" w:rsidRDefault="001145D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5DA">
        <w:tc>
          <w:tcPr>
            <w:tcW w:w="4534" w:type="dxa"/>
            <w:gridSpan w:val="2"/>
            <w:tcMar>
              <w:left w:w="70" w:type="dxa"/>
              <w:right w:w="70" w:type="dxa"/>
            </w:tcMar>
          </w:tcPr>
          <w:p w:rsidR="001145DA" w:rsidRDefault="001E5682">
            <w:pPr>
              <w:pStyle w:val="a4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Конкурсный управляющий </w:t>
            </w:r>
          </w:p>
          <w:p w:rsidR="001145DA" w:rsidRDefault="001E56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 w:rsidR="00487A65">
              <w:rPr>
                <w:b/>
                <w:sz w:val="22"/>
                <w:szCs w:val="22"/>
              </w:rPr>
              <w:t>УгольТэк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487A65" w:rsidRDefault="00487A65">
            <w:pPr>
              <w:rPr>
                <w:sz w:val="22"/>
                <w:szCs w:val="22"/>
              </w:rPr>
            </w:pPr>
            <w:r w:rsidRPr="00487A65">
              <w:rPr>
                <w:sz w:val="22"/>
                <w:szCs w:val="22"/>
              </w:rPr>
              <w:t xml:space="preserve">Кемеровская область, </w:t>
            </w:r>
            <w:proofErr w:type="spellStart"/>
            <w:r w:rsidRPr="00487A65">
              <w:rPr>
                <w:sz w:val="22"/>
                <w:szCs w:val="22"/>
              </w:rPr>
              <w:t>г</w:t>
            </w:r>
            <w:proofErr w:type="gramStart"/>
            <w:r w:rsidRPr="00487A65">
              <w:rPr>
                <w:sz w:val="22"/>
                <w:szCs w:val="22"/>
              </w:rPr>
              <w:t>.К</w:t>
            </w:r>
            <w:proofErr w:type="gramEnd"/>
            <w:r w:rsidRPr="00487A65">
              <w:rPr>
                <w:sz w:val="22"/>
                <w:szCs w:val="22"/>
              </w:rPr>
              <w:t>емерово</w:t>
            </w:r>
            <w:proofErr w:type="spellEnd"/>
            <w:r w:rsidRPr="00487A65">
              <w:rPr>
                <w:sz w:val="22"/>
                <w:szCs w:val="22"/>
              </w:rPr>
              <w:t>, ул. Терешковой д. 41 оф. 401</w:t>
            </w:r>
          </w:p>
          <w:p w:rsidR="001145DA" w:rsidRDefault="001E5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7A65" w:rsidRPr="00487A65">
              <w:rPr>
                <w:sz w:val="22"/>
                <w:szCs w:val="22"/>
              </w:rPr>
              <w:t>ИНН 4205362150 ОГРН 1174205027809</w:t>
            </w:r>
          </w:p>
          <w:p w:rsidR="00487A65" w:rsidRPr="00487A65" w:rsidRDefault="001E5682" w:rsidP="00487A65">
            <w:pPr>
              <w:rPr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\С: </w:t>
            </w:r>
            <w:r w:rsidR="00487A65" w:rsidRPr="00487A65">
              <w:rPr>
                <w:sz w:val="22"/>
                <w:szCs w:val="22"/>
              </w:rPr>
              <w:t>40702 810 9 2600 0000222</w:t>
            </w:r>
          </w:p>
          <w:p w:rsidR="001145DA" w:rsidRDefault="00487A65" w:rsidP="00487A65">
            <w:pPr>
              <w:rPr>
                <w:color w:val="000000"/>
                <w:sz w:val="24"/>
                <w:szCs w:val="24"/>
              </w:rPr>
            </w:pPr>
            <w:r w:rsidRPr="00487A65">
              <w:rPr>
                <w:sz w:val="22"/>
                <w:szCs w:val="22"/>
              </w:rPr>
              <w:t xml:space="preserve">в Кемеровское отделение  № 8615 ПАО СБЕРБАНК, БИК 043207612, </w:t>
            </w:r>
            <w:proofErr w:type="gramStart"/>
            <w:r w:rsidRPr="00487A65">
              <w:rPr>
                <w:sz w:val="22"/>
                <w:szCs w:val="22"/>
              </w:rPr>
              <w:t>К</w:t>
            </w:r>
            <w:proofErr w:type="gramEnd"/>
            <w:r w:rsidRPr="00487A65">
              <w:rPr>
                <w:sz w:val="22"/>
                <w:szCs w:val="22"/>
              </w:rPr>
              <w:t>/С 30101810200000000612</w:t>
            </w:r>
            <w:bookmarkStart w:id="0" w:name="_GoBack"/>
            <w:bookmarkEnd w:id="0"/>
            <w:r w:rsidR="001E5682">
              <w:rPr>
                <w:sz w:val="22"/>
                <w:szCs w:val="22"/>
              </w:rPr>
              <w:t>.</w:t>
            </w:r>
          </w:p>
          <w:p w:rsidR="001145DA" w:rsidRDefault="001E568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Адрес Конкурсного управляющего: </w:t>
            </w:r>
          </w:p>
          <w:p w:rsidR="001145DA" w:rsidRDefault="001E5682">
            <w:r>
              <w:rPr>
                <w:b/>
                <w:color w:val="000000"/>
                <w:sz w:val="24"/>
                <w:szCs w:val="24"/>
              </w:rPr>
              <w:t xml:space="preserve">650000г. Кемерово, ул.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Весенняя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, 7-23</w:t>
            </w:r>
          </w:p>
          <w:p w:rsidR="001145DA" w:rsidRDefault="001145DA">
            <w:pP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Mar>
              <w:left w:w="70" w:type="dxa"/>
              <w:right w:w="70" w:type="dxa"/>
            </w:tcMar>
          </w:tcPr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E568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1145DA" w:rsidRDefault="001145DA">
            <w:pPr>
              <w:rPr>
                <w:b/>
                <w:bCs/>
              </w:rPr>
            </w:pPr>
          </w:p>
        </w:tc>
        <w:tc>
          <w:tcPr>
            <w:tcW w:w="189" w:type="dxa"/>
          </w:tcPr>
          <w:p w:rsidR="001145DA" w:rsidRDefault="001145DA">
            <w:pPr>
              <w:snapToGrid w:val="0"/>
            </w:pPr>
          </w:p>
        </w:tc>
      </w:tr>
      <w:tr w:rsidR="001145DA">
        <w:tc>
          <w:tcPr>
            <w:tcW w:w="4534" w:type="dxa"/>
            <w:gridSpan w:val="2"/>
            <w:tcMar>
              <w:left w:w="108" w:type="dxa"/>
              <w:right w:w="108" w:type="dxa"/>
            </w:tcMar>
          </w:tcPr>
          <w:p w:rsidR="001145DA" w:rsidRDefault="001E5682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BITSoft"/>
            <w:bookmarkEnd w:id="1"/>
            <w:r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:rsidR="001145DA" w:rsidRDefault="001E5682">
            <w:pPr>
              <w:spacing w:after="120"/>
            </w:pPr>
            <w:proofErr w:type="spellStart"/>
            <w:r>
              <w:rPr>
                <w:b/>
                <w:bCs/>
                <w:sz w:val="22"/>
                <w:szCs w:val="22"/>
              </w:rPr>
              <w:t>Санжаревский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Евгений Всеволодович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 w:rsidR="001145DA" w:rsidRDefault="001E5682">
            <w:r>
              <w:t>____________________</w:t>
            </w:r>
          </w:p>
          <w:p w:rsidR="001145DA" w:rsidRDefault="001E5682"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703" w:type="dxa"/>
            <w:gridSpan w:val="2"/>
            <w:tcMar>
              <w:left w:w="108" w:type="dxa"/>
              <w:right w:w="108" w:type="dxa"/>
            </w:tcMar>
          </w:tcPr>
          <w:p w:rsidR="001145DA" w:rsidRDefault="001145D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145DA" w:rsidRDefault="001145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145DA" w:rsidRDefault="001E56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 _______________________</w:t>
            </w:r>
          </w:p>
          <w:p w:rsidR="001145DA" w:rsidRDefault="001E5682"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89" w:type="dxa"/>
          </w:tcPr>
          <w:p w:rsidR="001145DA" w:rsidRDefault="001145DA">
            <w:pPr>
              <w:snapToGrid w:val="0"/>
            </w:pPr>
          </w:p>
        </w:tc>
      </w:tr>
    </w:tbl>
    <w:p w:rsidR="001145DA" w:rsidRDefault="001145DA">
      <w:pPr>
        <w:ind w:left="851"/>
        <w:jc w:val="both"/>
        <w:rPr>
          <w:b/>
          <w:bCs/>
          <w:sz w:val="22"/>
          <w:szCs w:val="22"/>
        </w:rPr>
      </w:pPr>
    </w:p>
    <w:p w:rsidR="001145DA" w:rsidRDefault="001145DA">
      <w:pPr>
        <w:rPr>
          <w:b/>
          <w:bCs/>
          <w:sz w:val="22"/>
          <w:szCs w:val="22"/>
        </w:rPr>
      </w:pPr>
    </w:p>
    <w:sectPr w:rsidR="001145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3" w:right="624" w:bottom="623" w:left="96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82" w:rsidRDefault="001E5682">
      <w:r>
        <w:separator/>
      </w:r>
    </w:p>
  </w:endnote>
  <w:endnote w:type="continuationSeparator" w:id="0">
    <w:p w:rsidR="001E5682" w:rsidRDefault="001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erif"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DA" w:rsidRDefault="001E5682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7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7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45DA" w:rsidRDefault="001145DA">
                          <w:pPr>
                            <w:pStyle w:val="a7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1.65pt;mso-wrap-distance-left:0pt;mso-wrap-distance-right:0pt;mso-wrap-distance-top:0pt;mso-wrap-distance-bottom:0pt;margin-top:0.05pt;mso-position-vertical-relative:text;margin-left:514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DA" w:rsidRDefault="001145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82" w:rsidRDefault="001E5682">
      <w:r>
        <w:separator/>
      </w:r>
    </w:p>
  </w:footnote>
  <w:footnote w:type="continuationSeparator" w:id="0">
    <w:p w:rsidR="001E5682" w:rsidRDefault="001E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DA" w:rsidRDefault="001E5682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147955"/>
              <wp:effectExtent l="0" t="0" r="0" b="0"/>
              <wp:wrapSquare wrapText="largest"/>
              <wp:docPr id="1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147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45DA" w:rsidRDefault="001E5682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7A6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0;margin-top:.05pt;width:6.4pt;height:11.6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" o:allowincell="f" stroked="f">
              <v:fill opacity="0"/>
              <v:textbox inset="0,0,0,0">
                <w:txbxContent>
                  <w:p w:rsidR="001145DA" w:rsidRDefault="001E5682">
                    <w:pPr>
                      <w:pStyle w:val="a9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7A6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1145DA" w:rsidRDefault="001145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DA" w:rsidRDefault="001145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F5EF6"/>
    <w:multiLevelType w:val="multilevel"/>
    <w:tmpl w:val="7ACA2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45DA"/>
    <w:rsid w:val="001145DA"/>
    <w:rsid w:val="001E5682"/>
    <w:rsid w:val="004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erif" w:eastAsia="DejaVu Sans" w:hAnsi="DejaVu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b/>
      <w:sz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jc w:val="center"/>
    </w:pPr>
    <w:rPr>
      <w:b/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567"/>
      <w:jc w:val="both"/>
    </w:pPr>
    <w:rPr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erif" w:eastAsia="DejaVu Sans" w:hAnsi="DejaVu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b/>
      <w:sz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jc w:val="center"/>
    </w:pPr>
    <w:rPr>
      <w:b/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567"/>
      <w:jc w:val="both"/>
    </w:pPr>
    <w:rPr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Главный компьютер офиса</dc:creator>
  <cp:lastModifiedBy>Евгений</cp:lastModifiedBy>
  <cp:revision>2</cp:revision>
  <cp:lastPrinted>2010-10-19T10:02:00Z</cp:lastPrinted>
  <dcterms:created xsi:type="dcterms:W3CDTF">2026-01-08T06:16:00Z</dcterms:created>
  <dcterms:modified xsi:type="dcterms:W3CDTF">2026-01-08T06:16:00Z</dcterms:modified>
  <dc:language>en-US</dc:language>
</cp:coreProperties>
</file>