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91" w:rsidRPr="001D2483" w:rsidRDefault="00D74A91" w:rsidP="00EB5FC7">
      <w:pPr>
        <w:spacing w:after="23" w:line="234" w:lineRule="auto"/>
        <w:ind w:left="5103" w:right="-50" w:firstLine="0"/>
        <w:jc w:val="left"/>
      </w:pPr>
      <w:r w:rsidRPr="001D2483">
        <w:t>«УТВЕРЖДЕНО»</w:t>
      </w:r>
    </w:p>
    <w:p w:rsidR="00E820B3" w:rsidRDefault="00E820B3" w:rsidP="00EB5FC7">
      <w:pPr>
        <w:spacing w:after="23" w:line="234" w:lineRule="auto"/>
        <w:ind w:left="5103" w:right="-50" w:firstLine="0"/>
        <w:jc w:val="left"/>
      </w:pPr>
      <w:r>
        <w:t xml:space="preserve">Собранием кредиторов </w:t>
      </w:r>
    </w:p>
    <w:p w:rsidR="00D74A91" w:rsidRDefault="000128D2" w:rsidP="00EB5FC7">
      <w:pPr>
        <w:spacing w:after="23" w:line="234" w:lineRule="auto"/>
        <w:ind w:left="5103" w:right="-50" w:firstLine="0"/>
        <w:jc w:val="left"/>
      </w:pPr>
      <w:r>
        <w:t>от «__» _________</w:t>
      </w:r>
      <w:r w:rsidR="00E820B3">
        <w:t xml:space="preserve"> 202</w:t>
      </w:r>
      <w:r>
        <w:t>5</w:t>
      </w:r>
      <w:r w:rsidR="00E820B3">
        <w:t xml:space="preserve"> г.</w:t>
      </w:r>
    </w:p>
    <w:p w:rsidR="00F50091" w:rsidRPr="001D2483" w:rsidRDefault="00F50091" w:rsidP="00EB5FC7">
      <w:pPr>
        <w:spacing w:after="23" w:line="234" w:lineRule="auto"/>
        <w:ind w:left="5103" w:right="-50" w:firstLine="0"/>
        <w:jc w:val="left"/>
      </w:pPr>
      <w:r>
        <w:t>Протокол _____________</w:t>
      </w:r>
    </w:p>
    <w:p w:rsidR="00D74A91" w:rsidRDefault="000128D2" w:rsidP="00EB5FC7">
      <w:pPr>
        <w:spacing w:after="23" w:line="234" w:lineRule="auto"/>
        <w:ind w:left="5103" w:right="-50" w:firstLine="0"/>
        <w:jc w:val="left"/>
      </w:pPr>
      <w:r>
        <w:t>К</w:t>
      </w:r>
      <w:r w:rsidR="00D74A91" w:rsidRPr="001D2483">
        <w:t>онкурсн</w:t>
      </w:r>
      <w:r>
        <w:t>ый</w:t>
      </w:r>
      <w:r w:rsidR="00D74A91" w:rsidRPr="001D2483">
        <w:t xml:space="preserve"> управляющ</w:t>
      </w:r>
      <w:r>
        <w:t>ий</w:t>
      </w:r>
    </w:p>
    <w:p w:rsidR="00EE7F93" w:rsidRPr="001D2483" w:rsidRDefault="00EE7F93" w:rsidP="00EE7F93">
      <w:pPr>
        <w:spacing w:after="23" w:line="234" w:lineRule="auto"/>
        <w:ind w:left="5103" w:right="-50" w:firstLine="0"/>
        <w:jc w:val="left"/>
      </w:pPr>
      <w:r w:rsidRPr="001D2483">
        <w:t>ООО «</w:t>
      </w:r>
      <w:r>
        <w:t>АПК</w:t>
      </w:r>
      <w:r w:rsidRPr="001D2483">
        <w:t>»</w:t>
      </w:r>
    </w:p>
    <w:p w:rsidR="00EE7F93" w:rsidRPr="001D2483" w:rsidRDefault="00EE7F93" w:rsidP="00EB5FC7">
      <w:pPr>
        <w:spacing w:after="23" w:line="234" w:lineRule="auto"/>
        <w:ind w:left="5103" w:right="-50" w:firstLine="0"/>
        <w:jc w:val="left"/>
      </w:pPr>
    </w:p>
    <w:p w:rsidR="00D74A91" w:rsidRDefault="000128D2" w:rsidP="000128D2">
      <w:pPr>
        <w:spacing w:after="23" w:line="234" w:lineRule="auto"/>
        <w:ind w:left="4258" w:right="-50" w:firstLine="698"/>
        <w:jc w:val="left"/>
      </w:pPr>
      <w:r>
        <w:t xml:space="preserve">   ______________</w:t>
      </w:r>
      <w:r w:rsidR="00D74A91" w:rsidRPr="001D2483">
        <w:t>/Кузнецов А.Е.</w:t>
      </w:r>
    </w:p>
    <w:p w:rsidR="009E745E" w:rsidRPr="001D2483" w:rsidRDefault="009E745E" w:rsidP="00E820B3">
      <w:pPr>
        <w:spacing w:after="23" w:line="234" w:lineRule="auto"/>
        <w:ind w:left="6519" w:right="-50" w:firstLine="561"/>
        <w:jc w:val="left"/>
      </w:pPr>
    </w:p>
    <w:p w:rsidR="00D74A91" w:rsidRPr="00783B08" w:rsidRDefault="00D74A91">
      <w:pPr>
        <w:spacing w:after="23" w:line="234" w:lineRule="auto"/>
        <w:ind w:left="182" w:right="2117" w:firstLine="1896"/>
        <w:jc w:val="left"/>
        <w:rPr>
          <w:sz w:val="28"/>
          <w:szCs w:val="28"/>
        </w:rPr>
      </w:pPr>
    </w:p>
    <w:p w:rsidR="00D74A91" w:rsidRPr="00643503" w:rsidRDefault="00D74A91">
      <w:pPr>
        <w:spacing w:after="23" w:line="234" w:lineRule="auto"/>
        <w:ind w:left="182" w:right="2117" w:firstLine="1896"/>
        <w:jc w:val="left"/>
      </w:pPr>
    </w:p>
    <w:p w:rsidR="00C83007" w:rsidRPr="00643503" w:rsidRDefault="00036F97" w:rsidP="00D74A91">
      <w:pPr>
        <w:spacing w:after="23" w:line="234" w:lineRule="auto"/>
        <w:ind w:left="182" w:right="64" w:hanging="40"/>
        <w:jc w:val="center"/>
      </w:pPr>
      <w:r w:rsidRPr="00643503">
        <w:t xml:space="preserve">ПОЛОЖЕНИЕ о порядке, сроках и условиях </w:t>
      </w:r>
    </w:p>
    <w:p w:rsidR="00430D59" w:rsidRPr="00643503" w:rsidRDefault="00036F97" w:rsidP="00C83007">
      <w:pPr>
        <w:spacing w:after="23" w:line="234" w:lineRule="auto"/>
        <w:ind w:left="182" w:right="64" w:hanging="40"/>
        <w:jc w:val="center"/>
      </w:pPr>
      <w:r w:rsidRPr="00643503">
        <w:t>продажи имущества</w:t>
      </w:r>
      <w:r w:rsidR="00C83007" w:rsidRPr="00643503">
        <w:t xml:space="preserve"> </w:t>
      </w:r>
      <w:r w:rsidRPr="00643503">
        <w:t>О</w:t>
      </w:r>
      <w:r w:rsidR="000128D2">
        <w:t>бщества с ограниченной ответственностью «</w:t>
      </w:r>
      <w:r w:rsidR="000128D2" w:rsidRPr="000128D2">
        <w:t>Алкогольная производственная компания</w:t>
      </w:r>
      <w:r w:rsidR="000128D2">
        <w:t>»</w:t>
      </w:r>
    </w:p>
    <w:p w:rsidR="00D74A91" w:rsidRPr="00643503" w:rsidRDefault="00D74A91" w:rsidP="00D74A91">
      <w:pPr>
        <w:spacing w:after="23" w:line="234" w:lineRule="auto"/>
        <w:ind w:left="-5" w:right="64" w:hanging="40"/>
        <w:jc w:val="center"/>
      </w:pPr>
    </w:p>
    <w:tbl>
      <w:tblPr>
        <w:tblStyle w:val="TableGrid"/>
        <w:tblW w:w="10171" w:type="dxa"/>
        <w:jc w:val="center"/>
        <w:tblInd w:w="0" w:type="dxa"/>
        <w:tblCellMar>
          <w:top w:w="101" w:type="dxa"/>
          <w:left w:w="107" w:type="dxa"/>
          <w:bottom w:w="8" w:type="dxa"/>
          <w:right w:w="58" w:type="dxa"/>
        </w:tblCellMar>
        <w:tblLook w:val="04A0"/>
      </w:tblPr>
      <w:tblGrid>
        <w:gridCol w:w="493"/>
        <w:gridCol w:w="2587"/>
        <w:gridCol w:w="7091"/>
      </w:tblGrid>
      <w:tr w:rsidR="00430D59" w:rsidRPr="00643503" w:rsidTr="00D74A91">
        <w:trPr>
          <w:trHeight w:val="2367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>
            <w:pPr>
              <w:spacing w:after="0" w:line="259" w:lineRule="auto"/>
              <w:ind w:left="48" w:firstLine="0"/>
              <w:jc w:val="center"/>
            </w:pPr>
            <w:r w:rsidRPr="00643503">
              <w:t>1.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>
            <w:pPr>
              <w:spacing w:after="0" w:line="259" w:lineRule="auto"/>
              <w:ind w:left="19" w:firstLine="0"/>
              <w:jc w:val="left"/>
            </w:pPr>
            <w:r w:rsidRPr="00643503">
              <w:t xml:space="preserve">Сведения об имуществе 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 w:rsidP="00643503">
            <w:pPr>
              <w:ind w:firstLine="0"/>
            </w:pPr>
            <w:r w:rsidRPr="00643503">
              <w:t>В соответствии с настоящим Положением о порядке, сроках и условиях пр</w:t>
            </w:r>
            <w:r w:rsidR="002016E9">
              <w:t>одажи имущества, принадлежащего</w:t>
            </w:r>
            <w:r w:rsidR="000128D2" w:rsidRPr="00004B01">
              <w:t xml:space="preserve"> ООО «А</w:t>
            </w:r>
            <w:r w:rsidR="000128D2">
              <w:t>ПК</w:t>
            </w:r>
            <w:r w:rsidR="000128D2" w:rsidRPr="00004B01">
              <w:t xml:space="preserve">» (ИНН 7327080600, ОГРН 1167325072210, адрес: 117303, г. Москва, ул. Малая Юшуньская, д.1, к.1, этаж 3, </w:t>
            </w:r>
            <w:proofErr w:type="spellStart"/>
            <w:r w:rsidR="000128D2" w:rsidRPr="00004B01">
              <w:t>помещ</w:t>
            </w:r>
            <w:proofErr w:type="spellEnd"/>
            <w:r w:rsidR="000128D2" w:rsidRPr="00004B01">
              <w:t>. 1, ком. 30,30а,30б,30в</w:t>
            </w:r>
            <w:r w:rsidR="00C83007" w:rsidRPr="00643503">
              <w:t>)</w:t>
            </w:r>
            <w:r w:rsidR="000128D2">
              <w:t xml:space="preserve"> - (далее - «</w:t>
            </w:r>
            <w:r w:rsidRPr="00643503">
              <w:t>Положение») подлежит продаже имущество должника.</w:t>
            </w:r>
          </w:p>
          <w:p w:rsidR="00430D59" w:rsidRPr="00643503" w:rsidRDefault="00036F97" w:rsidP="000128D2">
            <w:pPr>
              <w:spacing w:after="0" w:line="270" w:lineRule="auto"/>
              <w:ind w:left="19" w:firstLine="5"/>
            </w:pPr>
            <w:r w:rsidRPr="00643503">
              <w:t>Перечень имущества, подлежащего продаже, указывается в Приложении</w:t>
            </w:r>
            <w:r w:rsidR="000519FD">
              <w:t xml:space="preserve"> № 1</w:t>
            </w:r>
            <w:r w:rsidRPr="00643503">
              <w:t xml:space="preserve"> к настоящему Положению и утверждается собранием кредиторов ОО</w:t>
            </w:r>
            <w:r w:rsidR="00BF05C5" w:rsidRPr="00643503">
              <w:t>О «</w:t>
            </w:r>
            <w:r w:rsidR="000128D2">
              <w:t>АПК</w:t>
            </w:r>
            <w:r w:rsidR="00BF05C5" w:rsidRPr="00643503">
              <w:t>».</w:t>
            </w:r>
          </w:p>
        </w:tc>
      </w:tr>
      <w:tr w:rsidR="00430D59" w:rsidRPr="00643503" w:rsidTr="00D74A91">
        <w:trPr>
          <w:trHeight w:val="891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>
            <w:pPr>
              <w:spacing w:after="0" w:line="259" w:lineRule="auto"/>
              <w:ind w:left="0" w:right="43" w:firstLine="0"/>
              <w:jc w:val="center"/>
            </w:pPr>
            <w:r w:rsidRPr="00643503">
              <w:t>2.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>
            <w:pPr>
              <w:spacing w:after="0" w:line="259" w:lineRule="auto"/>
              <w:ind w:left="14" w:firstLine="0"/>
            </w:pPr>
            <w:r w:rsidRPr="00643503">
              <w:t>Срок организации продажи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0D59" w:rsidRPr="00643503" w:rsidRDefault="00036F97" w:rsidP="00DC4AE3">
            <w:pPr>
              <w:spacing w:after="0" w:line="259" w:lineRule="auto"/>
              <w:ind w:left="5" w:right="43" w:firstLine="10"/>
            </w:pPr>
            <w:r w:rsidRPr="00643503">
              <w:t>Организатор торгов осуществляет действия, направленные на подготовку к продаже имущества</w:t>
            </w:r>
            <w:r w:rsidRPr="00C831FF">
              <w:t xml:space="preserve">, в течение </w:t>
            </w:r>
            <w:r w:rsidR="00EB5FC7" w:rsidRPr="00C831FF">
              <w:t>двух месяцев</w:t>
            </w:r>
            <w:r w:rsidRPr="00643503">
              <w:t xml:space="preserve"> с</w:t>
            </w:r>
            <w:r w:rsidR="00EB5FC7" w:rsidRPr="00643503">
              <w:t xml:space="preserve"> момента </w:t>
            </w:r>
            <w:r w:rsidR="00DC4AE3" w:rsidRPr="00643503">
              <w:t>утверждения Положения.</w:t>
            </w:r>
          </w:p>
        </w:tc>
      </w:tr>
      <w:tr w:rsidR="00430D59" w:rsidRPr="00643503" w:rsidTr="00D74A91">
        <w:trPr>
          <w:trHeight w:val="2934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3.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D59" w:rsidRPr="00643503" w:rsidRDefault="00036F97">
            <w:pPr>
              <w:spacing w:after="0" w:line="259" w:lineRule="auto"/>
              <w:ind w:left="14" w:firstLine="0"/>
              <w:jc w:val="left"/>
            </w:pPr>
            <w:r w:rsidRPr="00643503">
              <w:t>Организатор торгов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0D59" w:rsidRPr="00643503" w:rsidRDefault="00036F97" w:rsidP="004B4DE8">
            <w:pPr>
              <w:spacing w:after="24" w:line="259" w:lineRule="auto"/>
              <w:ind w:left="14" w:firstLine="0"/>
            </w:pPr>
            <w:r w:rsidRPr="00643503">
              <w:t>Организатором торгов является конкурсный управляющий ООО</w:t>
            </w:r>
            <w:r w:rsidR="00BF05C5" w:rsidRPr="00643503">
              <w:t xml:space="preserve"> </w:t>
            </w:r>
            <w:r w:rsidRPr="00643503">
              <w:t>«</w:t>
            </w:r>
            <w:r w:rsidR="000128D2">
              <w:t>АПК</w:t>
            </w:r>
            <w:r w:rsidRPr="00643503">
              <w:t>» Кузнецов Александр Евгеньевич (ИНН 500711821, СНИЛС</w:t>
            </w:r>
            <w:r w:rsidR="004B4DE8">
              <w:t xml:space="preserve"> </w:t>
            </w:r>
            <w:r w:rsidRPr="00643503">
              <w:t xml:space="preserve">151-035-816 22, адрес для корреспонденции: </w:t>
            </w:r>
            <w:r w:rsidR="00216885" w:rsidRPr="00643503">
              <w:t>141420, Московская область, г. Химки, а/я 743</w:t>
            </w:r>
            <w:r w:rsidRPr="00643503">
              <w:t>, тел. +</w:t>
            </w:r>
            <w:r w:rsidR="00304AED" w:rsidRPr="00643503">
              <w:t>79858150451,</w:t>
            </w:r>
            <w:r w:rsidRPr="00643503">
              <w:t xml:space="preserve"> эл. почта: himgross@yandex.ru) - член Ассоциации «С</w:t>
            </w:r>
            <w:r w:rsidR="000128D2">
              <w:t xml:space="preserve">ибирская гильдия антикризисных управляющих» </w:t>
            </w:r>
            <w:r w:rsidRPr="00643503">
              <w:t>(ОГРН 1028600516735, ИНН 8601019434, адрес: 628001, ХМАО-Югра, г. Ханты-Мансийск, Промышленная, 2, 2).</w:t>
            </w:r>
          </w:p>
          <w:p w:rsidR="00430D59" w:rsidRPr="00643503" w:rsidRDefault="00036F97" w:rsidP="00EB5FC7">
            <w:pPr>
              <w:tabs>
                <w:tab w:val="center" w:pos="3209"/>
              </w:tabs>
              <w:spacing w:after="25" w:line="259" w:lineRule="auto"/>
              <w:ind w:left="0" w:firstLine="0"/>
            </w:pPr>
            <w:r w:rsidRPr="00643503">
              <w:t>1.</w:t>
            </w:r>
            <w:r w:rsidR="00643503" w:rsidRPr="00643503">
              <w:t xml:space="preserve"> </w:t>
            </w:r>
            <w:r w:rsidRPr="00643503">
              <w:t>Организатор торгов выполняет следующие функции:</w:t>
            </w:r>
          </w:p>
          <w:p w:rsidR="00430D59" w:rsidRPr="00643503" w:rsidRDefault="00036F97" w:rsidP="00EB5FC7">
            <w:pPr>
              <w:spacing w:after="11" w:line="266" w:lineRule="auto"/>
              <w:ind w:left="0" w:right="48" w:firstLine="14"/>
            </w:pPr>
            <w:r w:rsidRPr="00643503">
              <w:t>опубликовывает и размещает сообщение о продаже имущества и сообщение о результатах проведения торгов; принимает заявки на участие в торгах, предложения о цене</w:t>
            </w:r>
            <w:r w:rsidR="00BF05C5" w:rsidRPr="00643503">
              <w:t xml:space="preserve"> имущества; определяет участников торгов; осуществляет проведение торгов в случае использования открытой формы представления предложений о цене имущества; определяет победителя торгов и подписывает протокол о результатах проведения торгов; уведомляет заявителей и участников торгов о результатах проведения торгов.</w:t>
            </w:r>
          </w:p>
          <w:p w:rsidR="00BF05C5" w:rsidRPr="00643503" w:rsidRDefault="00BF05C5" w:rsidP="000C7966">
            <w:pPr>
              <w:tabs>
                <w:tab w:val="center" w:pos="3209"/>
              </w:tabs>
              <w:spacing w:after="25" w:line="259" w:lineRule="auto"/>
              <w:ind w:left="0" w:firstLine="0"/>
            </w:pPr>
            <w:r w:rsidRPr="00643503">
              <w:t>2. При подготовке к проведению торгов по продаже имущества должника организатор торгов осуществляет прием заявок на участие в торгах и предложений участников торгов о цене имущества, а также заключает договоры о задатке.</w:t>
            </w:r>
          </w:p>
          <w:p w:rsidR="00BF05C5" w:rsidRPr="00643503" w:rsidRDefault="00BF05C5" w:rsidP="000C7966">
            <w:pPr>
              <w:tabs>
                <w:tab w:val="center" w:pos="3209"/>
              </w:tabs>
              <w:spacing w:after="25" w:line="259" w:lineRule="auto"/>
              <w:ind w:left="0" w:firstLine="0"/>
            </w:pPr>
            <w:r w:rsidRPr="00643503">
              <w:t>3. Для проведения торгов организатор торгов обязан использовать информационные системы, обеспечивающие:</w:t>
            </w:r>
          </w:p>
          <w:p w:rsidR="00BF05C5" w:rsidRPr="00643503" w:rsidRDefault="00BF05C5" w:rsidP="000C7966">
            <w:pPr>
              <w:tabs>
                <w:tab w:val="center" w:pos="3209"/>
              </w:tabs>
              <w:spacing w:after="25" w:line="259" w:lineRule="auto"/>
              <w:ind w:left="0" w:firstLine="0"/>
            </w:pPr>
            <w:r w:rsidRPr="00643503">
              <w:t xml:space="preserve">свободный и бесплатный доступ к информации о проведении торгов, правилах работы с использованием такой системы; право участия в торгах без взимания платы; возможность представления заявки на участие в торгах и прилагаемых к ней документов, их копий в форме </w:t>
            </w:r>
            <w:r w:rsidRPr="00643503">
              <w:lastRenderedPageBreak/>
              <w:t>электронных документов; 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действующим законодательством порядке средств криптографической защиты информации; 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 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 бесперебойное функционирование таких систем и доступ к ним пользователей, в том числе заявителей, в течение всего срока проведения торгов.</w:t>
            </w:r>
          </w:p>
          <w:p w:rsidR="00BF05C5" w:rsidRPr="00643503" w:rsidRDefault="00643503" w:rsidP="00643503">
            <w:pPr>
              <w:spacing w:after="46" w:line="235" w:lineRule="auto"/>
              <w:ind w:right="113" w:firstLine="0"/>
            </w:pPr>
            <w:r>
              <w:t xml:space="preserve">4. </w:t>
            </w:r>
            <w:r w:rsidR="00BF05C5" w:rsidRPr="00643503">
              <w:t>Организатор торгов обязан осуществлять разумные необходимые действия для поиска и привлечения покупателей с учетом особенностей выставленного на торги имущества должника.</w:t>
            </w:r>
          </w:p>
          <w:p w:rsidR="00BF05C5" w:rsidRPr="00643503" w:rsidRDefault="00BF05C5" w:rsidP="004B4DE8">
            <w:pPr>
              <w:spacing w:after="66" w:line="256" w:lineRule="auto"/>
              <w:ind w:left="5" w:right="77" w:firstLine="5"/>
            </w:pPr>
            <w:r w:rsidRPr="00643503">
              <w:t xml:space="preserve">Организатор торгов обязан обеспечить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документами, в том числе путем осмотра, фотографирования указанного имущества и копирования указанных правоустанавливающих документов. Ознакомление с более подробными характеристиками лота и документацией относительно предмета торгов, с предметом торгов осуществляется с </w:t>
            </w:r>
            <w:proofErr w:type="spellStart"/>
            <w:r w:rsidRPr="00643503">
              <w:t>l</w:t>
            </w:r>
            <w:proofErr w:type="spellEnd"/>
            <w:r w:rsidRPr="00643503">
              <w:t xml:space="preserve"> </w:t>
            </w:r>
            <w:proofErr w:type="spellStart"/>
            <w:r w:rsidRPr="00643503">
              <w:t>l</w:t>
            </w:r>
            <w:proofErr w:type="spellEnd"/>
            <w:r w:rsidRPr="00643503">
              <w:t xml:space="preserve"> час. 00 мин. до 17 час. 00 мин. по рабочим дням, в течение срока подачи заявок на участие в торгах по предварительной записи по телефону</w:t>
            </w:r>
            <w:r w:rsidR="004B4DE8">
              <w:t xml:space="preserve"> или предварительному запросу на электронную почту </w:t>
            </w:r>
            <w:r w:rsidRPr="00643503">
              <w:t>Организатора торгов.</w:t>
            </w:r>
          </w:p>
        </w:tc>
      </w:tr>
      <w:tr w:rsidR="00BF05C5" w:rsidRPr="00643503" w:rsidTr="00CF3BD3">
        <w:trPr>
          <w:trHeight w:val="1185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lastRenderedPageBreak/>
              <w:t>4.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4B4DE8" w:rsidRDefault="00BF05C5" w:rsidP="00BF05C5">
            <w:pPr>
              <w:spacing w:after="0" w:line="259" w:lineRule="auto"/>
              <w:ind w:left="14" w:firstLine="0"/>
              <w:jc w:val="left"/>
            </w:pPr>
            <w:r w:rsidRPr="004B4DE8">
              <w:t>Форма торгов и форма представления предложений о цене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5C5" w:rsidRPr="004B4DE8" w:rsidRDefault="00BF05C5" w:rsidP="00643503">
            <w:pPr>
              <w:spacing w:after="24" w:line="259" w:lineRule="auto"/>
              <w:ind w:left="14" w:firstLine="0"/>
            </w:pPr>
            <w:r w:rsidRPr="004B4DE8"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BF05C5" w:rsidRPr="00643503" w:rsidTr="00BF05C5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5.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4B4DE8" w:rsidRDefault="00BF05C5" w:rsidP="00BF05C5">
            <w:pPr>
              <w:spacing w:after="0" w:line="259" w:lineRule="auto"/>
              <w:ind w:left="14" w:firstLine="0"/>
              <w:jc w:val="left"/>
            </w:pPr>
            <w:r w:rsidRPr="004B4DE8">
              <w:t xml:space="preserve">Место проведения торгов 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4B4DE8" w:rsidRDefault="00BF05C5" w:rsidP="00BF05C5">
            <w:pPr>
              <w:spacing w:after="24" w:line="259" w:lineRule="auto"/>
              <w:ind w:left="14" w:firstLine="0"/>
            </w:pPr>
            <w:r w:rsidRPr="004B4DE8">
              <w:t xml:space="preserve">Электронная площадка ООО «РУССИА </w:t>
            </w:r>
            <w:proofErr w:type="spellStart"/>
            <w:r w:rsidRPr="004B4DE8">
              <w:t>ОнЛайн</w:t>
            </w:r>
            <w:proofErr w:type="spellEnd"/>
            <w:r w:rsidRPr="004B4DE8">
              <w:t xml:space="preserve">», размещенной на сайте http://www.rus-on. </w:t>
            </w:r>
            <w:proofErr w:type="spellStart"/>
            <w:r w:rsidRPr="004B4DE8">
              <w:t>ru</w:t>
            </w:r>
            <w:proofErr w:type="spellEnd"/>
            <w:r w:rsidRPr="004B4DE8">
              <w:t xml:space="preserve"> в сети Интернет.</w:t>
            </w:r>
          </w:p>
        </w:tc>
      </w:tr>
      <w:tr w:rsidR="00BF05C5" w:rsidRPr="00643503" w:rsidTr="00CF3BD3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6.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4B4DE8" w:rsidRDefault="00BF05C5" w:rsidP="00BF05C5">
            <w:pPr>
              <w:spacing w:after="0" w:line="259" w:lineRule="auto"/>
              <w:ind w:left="14" w:firstLine="0"/>
              <w:jc w:val="left"/>
            </w:pPr>
            <w:r w:rsidRPr="004B4DE8">
              <w:t xml:space="preserve">Обременения, ограничения и </w:t>
            </w:r>
            <w:proofErr w:type="spellStart"/>
            <w:r w:rsidRPr="004B4DE8">
              <w:t>правопритязания</w:t>
            </w:r>
            <w:proofErr w:type="spellEnd"/>
            <w:r w:rsidRPr="004B4DE8">
              <w:t xml:space="preserve"> третьих лиц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45C7" w:rsidRPr="004B4DE8" w:rsidRDefault="003F45C7" w:rsidP="003F45C7">
            <w:pPr>
              <w:spacing w:after="0"/>
            </w:pPr>
            <w:r w:rsidRPr="004B4DE8">
              <w:t>Определением Арбитражного суда г. Москвы по делу № А40-186023/24-140-1328 от 15.08.2024 в отношении имущества должника приняты обеспечительные меры.</w:t>
            </w:r>
          </w:p>
          <w:p w:rsidR="00BF05C5" w:rsidRPr="004B4DE8" w:rsidRDefault="003F45C7" w:rsidP="003F45C7">
            <w:pPr>
              <w:spacing w:after="24" w:line="259" w:lineRule="auto"/>
              <w:ind w:left="14" w:firstLine="0"/>
            </w:pPr>
            <w:r w:rsidRPr="004B4DE8">
              <w:t>В случае утверждения настоящего Положения о порядке, сроках и условиях продажи имущества конкурсным управляющим в Арбитражный суд г. Москвы будет подано ходатайство об отмене обеспечительных мер, наложенных Определением по делу № А40-186023/24-140-1328 от 15.08.2024, на основании пункта 1 статьи 126 Федерального закона от 26.10.2002 № 127-ФЗ «О несостоятельности (банкротстве)», до начала проведения торгов</w:t>
            </w:r>
            <w:r w:rsidR="00365865" w:rsidRPr="004B4DE8">
              <w:t>.</w:t>
            </w:r>
          </w:p>
        </w:tc>
      </w:tr>
      <w:tr w:rsidR="00BF05C5" w:rsidRPr="00643503" w:rsidTr="00BF05C5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7.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14" w:firstLine="0"/>
              <w:jc w:val="left"/>
            </w:pPr>
            <w:r w:rsidRPr="00643503">
              <w:t>Начальная цена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1C5B97" w:rsidP="00BF05C5">
            <w:pPr>
              <w:spacing w:after="24" w:line="259" w:lineRule="auto"/>
              <w:ind w:left="14" w:firstLine="0"/>
            </w:pPr>
            <w:r w:rsidRPr="00643503">
              <w:t>Начальная цена продаваемого имущества указыва</w:t>
            </w:r>
            <w:r>
              <w:t>е</w:t>
            </w:r>
            <w:r w:rsidRPr="00643503">
              <w:t>тся в Приложении к настоящему Положению.</w:t>
            </w:r>
            <w:r>
              <w:t xml:space="preserve"> Начальная цена по лоту № 1 определена на основании Отчета об оценке № </w:t>
            </w:r>
            <w:r w:rsidRPr="00E45B12">
              <w:t>090625-3</w:t>
            </w:r>
            <w:r>
              <w:t xml:space="preserve"> от</w:t>
            </w:r>
            <w:r w:rsidRPr="00E45B12">
              <w:t xml:space="preserve"> 23.06.2025</w:t>
            </w:r>
            <w:r>
              <w:t xml:space="preserve"> г., проведенного оценщиком </w:t>
            </w:r>
            <w:proofErr w:type="spellStart"/>
            <w:r w:rsidRPr="00AF298E">
              <w:t>Дорогинин</w:t>
            </w:r>
            <w:r>
              <w:t>ым</w:t>
            </w:r>
            <w:proofErr w:type="spellEnd"/>
            <w:r w:rsidRPr="00AF298E">
              <w:t xml:space="preserve"> Владимир</w:t>
            </w:r>
            <w:r>
              <w:t>ом</w:t>
            </w:r>
            <w:r w:rsidRPr="00AF298E">
              <w:t xml:space="preserve"> Евгеньевич</w:t>
            </w:r>
            <w:r>
              <w:t xml:space="preserve">ем (член </w:t>
            </w:r>
            <w:r w:rsidRPr="00AF298E">
              <w:t>АССОЦИАЦИЯ САМОРЕГУЛИРУЕМАЯ ОРГАНИЗАЦИЯ ОЦЕНЩИКОВ "СВОБОДНЫЙ ОЦЕНОЧНЫЙ ДЕПАРТАМЕНТ"</w:t>
            </w:r>
            <w:r>
              <w:t>)</w:t>
            </w:r>
            <w:r w:rsidR="00365865">
              <w:t>.</w:t>
            </w:r>
          </w:p>
        </w:tc>
      </w:tr>
      <w:tr w:rsidR="00BF05C5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8.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14" w:firstLine="0"/>
              <w:jc w:val="left"/>
            </w:pPr>
            <w:r w:rsidRPr="00643503">
              <w:t>Размер задатка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5C5" w:rsidRPr="00643503" w:rsidRDefault="002702A1" w:rsidP="003B7B95">
            <w:pPr>
              <w:spacing w:after="24" w:line="259" w:lineRule="auto"/>
              <w:ind w:left="14" w:firstLine="0"/>
            </w:pPr>
            <w:r>
              <w:t>1</w:t>
            </w:r>
            <w:r w:rsidR="003B7B95">
              <w:t>0</w:t>
            </w:r>
            <w:r w:rsidR="00BF05C5" w:rsidRPr="00643503">
              <w:t xml:space="preserve"> % (</w:t>
            </w:r>
            <w:r w:rsidR="003B7B95">
              <w:t>десять</w:t>
            </w:r>
            <w:r w:rsidR="00BF05C5" w:rsidRPr="00643503">
              <w:t>) процентов от начальной цены продажи имущества.</w:t>
            </w:r>
          </w:p>
        </w:tc>
      </w:tr>
      <w:tr w:rsidR="00BF05C5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lastRenderedPageBreak/>
              <w:t>9.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14" w:firstLine="0"/>
              <w:jc w:val="left"/>
            </w:pPr>
            <w:r w:rsidRPr="00643503">
              <w:t>Срок и порядок внесения задатка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F05C5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1. </w:t>
            </w:r>
            <w:r w:rsidR="00BF05C5" w:rsidRPr="00643503">
              <w:t>Срок внесения задатка — не позднее даты окончания срока приема заявок на участие в торгах. Задаток считается внесенным, с момента поступления всей суммы задатка на счет.</w:t>
            </w:r>
          </w:p>
          <w:p w:rsidR="00BF05C5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2. </w:t>
            </w:r>
            <w:r w:rsidR="00BF05C5" w:rsidRPr="00643503">
              <w:t>Оплата задатка осуществляется заявителем денежными средствами на счет, указанный организатором торгов в сообщении о проведении торгов, опубликованном в официальном издании (газета ”</w:t>
            </w:r>
            <w:proofErr w:type="spellStart"/>
            <w:r w:rsidR="00BF05C5" w:rsidRPr="00643503">
              <w:t>Коммерсанть</w:t>
            </w:r>
            <w:proofErr w:type="spellEnd"/>
            <w:r w:rsidR="00BF05C5" w:rsidRPr="00643503">
              <w:t>”)</w:t>
            </w:r>
            <w:r w:rsidR="00CF3B40" w:rsidRPr="00643503">
              <w:t>, на сайте ЕФРСБ</w:t>
            </w:r>
            <w:r w:rsidR="00BF05C5" w:rsidRPr="00643503">
              <w:t>, а также на сайте ЭТП.</w:t>
            </w:r>
          </w:p>
          <w:p w:rsidR="00BF05C5" w:rsidRPr="00643503" w:rsidRDefault="00BF05C5" w:rsidP="000C7966">
            <w:pPr>
              <w:spacing w:after="24" w:line="259" w:lineRule="auto"/>
              <w:ind w:left="14" w:firstLine="0"/>
            </w:pPr>
            <w:r w:rsidRPr="00643503">
              <w:t>Внесение задатка подтверждается выпиской со счета, указанного в сообщении о проведении торгов.</w:t>
            </w:r>
          </w:p>
        </w:tc>
      </w:tr>
      <w:tr w:rsidR="00BF05C5" w:rsidRPr="00643503" w:rsidTr="00CF3BD3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10.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14" w:firstLine="0"/>
              <w:jc w:val="left"/>
            </w:pPr>
            <w:r w:rsidRPr="00643503">
              <w:t>Шаг аукциона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05C5" w:rsidRPr="00643503" w:rsidRDefault="00005966" w:rsidP="00005966">
            <w:pPr>
              <w:spacing w:after="24" w:line="259" w:lineRule="auto"/>
              <w:ind w:left="14" w:firstLine="0"/>
            </w:pPr>
            <w:r w:rsidRPr="00005966">
              <w:t>5</w:t>
            </w:r>
            <w:r w:rsidR="009622A6" w:rsidRPr="00005966">
              <w:t xml:space="preserve"> % (</w:t>
            </w:r>
            <w:r w:rsidRPr="00005966">
              <w:t>пять</w:t>
            </w:r>
            <w:r w:rsidR="00BF05C5" w:rsidRPr="00005966">
              <w:t>)</w:t>
            </w:r>
            <w:r w:rsidR="00BF05C5" w:rsidRPr="00643503">
              <w:t xml:space="preserve"> процентов от начальной цены продажи имущества.</w:t>
            </w:r>
          </w:p>
        </w:tc>
      </w:tr>
      <w:tr w:rsidR="00BF05C5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0" w:right="48" w:firstLine="0"/>
              <w:jc w:val="center"/>
            </w:pPr>
            <w:r w:rsidRPr="00643503">
              <w:t>11.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643503" w:rsidRDefault="00BF05C5" w:rsidP="00BF05C5">
            <w:pPr>
              <w:spacing w:after="0" w:line="259" w:lineRule="auto"/>
              <w:ind w:left="14" w:firstLine="0"/>
              <w:jc w:val="left"/>
            </w:pPr>
            <w:r w:rsidRPr="00643503">
              <w:t>Сообщение о продаже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5C5" w:rsidRPr="00326824" w:rsidRDefault="00643503" w:rsidP="000C7966">
            <w:pPr>
              <w:spacing w:after="24" w:line="259" w:lineRule="auto"/>
              <w:ind w:left="14" w:firstLine="0"/>
            </w:pPr>
            <w:r w:rsidRPr="00326824">
              <w:t xml:space="preserve">1. </w:t>
            </w:r>
            <w:r w:rsidR="00BF05C5" w:rsidRPr="00326824">
              <w:t>Сообщение о продаже имущества публикуется в газете</w:t>
            </w:r>
          </w:p>
          <w:p w:rsidR="00BF05C5" w:rsidRPr="00643503" w:rsidRDefault="00BF05C5" w:rsidP="000C7966">
            <w:pPr>
              <w:spacing w:after="24" w:line="270" w:lineRule="auto"/>
              <w:ind w:left="14" w:firstLine="0"/>
            </w:pPr>
            <w:r w:rsidRPr="00326824">
              <w:t xml:space="preserve">”Коммерсантъ”, а также размещается в Едином федеральном реестре сведений о банкротстве (далее – ЕФРСБ) не </w:t>
            </w:r>
            <w:proofErr w:type="gramStart"/>
            <w:r w:rsidRPr="00326824">
              <w:t>позднее</w:t>
            </w:r>
            <w:proofErr w:type="gramEnd"/>
            <w:r w:rsidRPr="00326824">
              <w:t xml:space="preserve"> чем за 30 (тридцать) дней до даты начала продажи имущества на торгах.</w:t>
            </w:r>
          </w:p>
          <w:p w:rsidR="00BF05C5" w:rsidRPr="00643503" w:rsidRDefault="00643503" w:rsidP="000C7966">
            <w:pPr>
              <w:spacing w:after="24" w:line="269" w:lineRule="auto"/>
              <w:ind w:left="14" w:firstLine="0"/>
            </w:pPr>
            <w:r>
              <w:t xml:space="preserve">2. </w:t>
            </w:r>
            <w:r w:rsidR="00BF05C5" w:rsidRPr="00643503">
              <w:t>Текст сообщения должен содержать следующие сведения: сведения об имуществе, его составе, характеристиках, описание имущества, порядок ознакомления с имуществом; сведения о форме проведения торгов и форме представления предложений о цене имущества;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порядок оформления участия в торгах, перечень представляемых участниками торгов документов и требования к их оформлению; размер задатка, сроки и порядок внесения задатка, реквизиты счетов, на которые вносится задаток; начальная цена продажи имущества; величина повышения начальной цены продажи имущества (”шаг аукциона”); порядок и критерии выявления победителя торгов; дата, время и место подведения результатов торгов; порядок и срок заключения договора купли-продажи имущества; сроки платежей, реквизиты счетов, на которые вносятся платежи; сведения об организаторе торгов, его почтовый адрес, адрес электронной почты, номер контактного телефона.</w:t>
            </w:r>
          </w:p>
          <w:p w:rsidR="00BF05C5" w:rsidRPr="00643503" w:rsidRDefault="00BF05C5" w:rsidP="000C7966">
            <w:pPr>
              <w:spacing w:after="24" w:line="262" w:lineRule="auto"/>
              <w:ind w:left="14" w:firstLine="0"/>
            </w:pPr>
            <w:r w:rsidRPr="00643503">
              <w:t>3. Проект договора купли-продажи предприятия и подписанный электронной подписью организатора торгов договор о задатке подлежат размещению на ЭТП и включению в ЕФРСБ без опубликования в официальном издании.</w:t>
            </w:r>
          </w:p>
        </w:tc>
      </w:tr>
      <w:tr w:rsidR="00B5290A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0A" w:rsidRPr="00643503" w:rsidRDefault="00B5290A" w:rsidP="00B5290A">
            <w:pPr>
              <w:spacing w:after="0" w:line="259" w:lineRule="auto"/>
              <w:ind w:left="0" w:right="48" w:firstLine="0"/>
              <w:jc w:val="center"/>
            </w:pPr>
            <w:r w:rsidRPr="00643503">
              <w:t>12.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0A" w:rsidRPr="00643503" w:rsidRDefault="00B5290A" w:rsidP="00B5290A">
            <w:pPr>
              <w:spacing w:after="0" w:line="259" w:lineRule="auto"/>
              <w:ind w:left="14" w:firstLine="0"/>
              <w:jc w:val="left"/>
            </w:pPr>
            <w:r w:rsidRPr="00643503">
              <w:t>Участие, порядок и сроки предоставления заявки на участие в торгах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5290A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1. </w:t>
            </w:r>
            <w:r w:rsidR="00B5290A" w:rsidRPr="00643503">
              <w:t>Участником торгов, покупателем может являться любое физическое или юридическое лицо.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14"/>
            </w:pPr>
            <w:r w:rsidRPr="00643503">
              <w:t>2. Заявка на участие в торгах должна соответствовать требованиям, установленным Федеральным законом от 26.10.2002 № 127-ФЗ</w:t>
            </w:r>
            <w:r w:rsidR="00003918">
              <w:t xml:space="preserve"> «О</w:t>
            </w:r>
            <w:r w:rsidRPr="00643503">
              <w:t xml:space="preserve"> несостоятельности (банкротстве)</w:t>
            </w:r>
            <w:r w:rsidR="00003918">
              <w:t>»</w:t>
            </w:r>
            <w:r w:rsidRPr="00643503">
              <w:t xml:space="preserve"> и Приказом Минэконом</w:t>
            </w:r>
            <w:r w:rsidR="00CF3B40" w:rsidRPr="00643503">
              <w:t>развития России от 23.07.2015 №</w:t>
            </w:r>
            <w:r w:rsidRPr="00643503">
              <w:t xml:space="preserve"> 495 и указанным в сообщении о проведении торгов, и оформляется в форме электронного документа.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0"/>
            </w:pPr>
            <w:r w:rsidRPr="00643503">
              <w:t>3</w:t>
            </w:r>
            <w:r w:rsidRPr="00326824">
              <w:t>. Срок представления заявок на участие в торгах должен составлять не менее чем 25 (двадцать пять) рабочих дней со дня опубликования и размещения сообщения о проведении торгов на ЭТП.</w:t>
            </w:r>
            <w:r w:rsidRPr="00643503">
              <w:t xml:space="preserve"> 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торгов, либо до момента открытия доступа к представленным в форме электронных документов заявкам на участие в торгах.</w:t>
            </w:r>
          </w:p>
        </w:tc>
      </w:tr>
      <w:tr w:rsidR="00B5290A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0A" w:rsidRPr="00643503" w:rsidRDefault="00B5290A" w:rsidP="00B5290A">
            <w:pPr>
              <w:spacing w:after="0" w:line="259" w:lineRule="auto"/>
              <w:ind w:left="0" w:right="48" w:firstLine="0"/>
              <w:jc w:val="center"/>
            </w:pPr>
            <w:r w:rsidRPr="00643503">
              <w:lastRenderedPageBreak/>
              <w:t>13.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290A" w:rsidRPr="00643503" w:rsidRDefault="00B5290A" w:rsidP="00B5290A">
            <w:pPr>
              <w:spacing w:after="0" w:line="259" w:lineRule="auto"/>
              <w:ind w:left="14" w:firstLine="0"/>
              <w:jc w:val="left"/>
            </w:pPr>
            <w:r w:rsidRPr="00643503">
              <w:t>Определение участников торгов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5290A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1. </w:t>
            </w:r>
            <w:r w:rsidR="00B5290A" w:rsidRPr="00643503">
              <w:t xml:space="preserve">Решение организатора торгов о допуске заявителей к участию в открытых торгах по результатам рассмотрения всех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от 26.10.2002 № 127-ФЗ </w:t>
            </w:r>
            <w:r w:rsidR="00B5290A" w:rsidRPr="009B6967">
              <w:t>«</w:t>
            </w:r>
            <w:r w:rsidR="009B6967" w:rsidRPr="009B6967">
              <w:t>О н</w:t>
            </w:r>
            <w:r w:rsidR="00B5290A" w:rsidRPr="009B6967">
              <w:t>есостоятельности</w:t>
            </w:r>
            <w:r w:rsidR="00B5290A" w:rsidRPr="00643503">
              <w:t xml:space="preserve"> (банкротстве)» и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0"/>
            </w:pPr>
            <w:r w:rsidRPr="00643503">
              <w:t>2. 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(наименования)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торгах.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0"/>
            </w:pPr>
            <w:r w:rsidRPr="00643503">
              <w:t>3. Решение об отказе в допуске заявителя к участию в торгах принимается в случае, если: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5"/>
            </w:pPr>
            <w:r w:rsidRPr="00643503">
              <w:t>• заявка на участие в торгах не соответствует требованиям, установленным настоящим Положением; представленные заявителем документы не соответствуют установленным к ним требованиям или сведения, содержащиеся в них, недостоверны;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  <w:p w:rsidR="00B5290A" w:rsidRPr="00643503" w:rsidRDefault="00B5290A" w:rsidP="000C7966">
            <w:pPr>
              <w:spacing w:after="24" w:line="259" w:lineRule="auto"/>
              <w:ind w:left="14" w:firstLine="0"/>
            </w:pPr>
            <w:r w:rsidRPr="00643503">
              <w:t xml:space="preserve"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</w:t>
            </w:r>
            <w:r w:rsidR="006549FE" w:rsidRPr="00643503">
              <w:t xml:space="preserve">подписания </w:t>
            </w:r>
            <w:r w:rsidR="006549FE">
              <w:t>указанного</w:t>
            </w:r>
            <w:r w:rsidRPr="00171C62">
              <w:t xml:space="preserve"> п</w:t>
            </w:r>
            <w:r w:rsidR="00227CC7" w:rsidRPr="00171C62">
              <w:t>ро</w:t>
            </w:r>
            <w:r w:rsidRPr="00171C62">
              <w:t>токола</w:t>
            </w:r>
            <w:r w:rsidRPr="00643503">
              <w:t>.</w:t>
            </w:r>
          </w:p>
          <w:p w:rsidR="00227CC7" w:rsidRPr="00643503" w:rsidRDefault="00227CC7" w:rsidP="009622A6">
            <w:pPr>
              <w:spacing w:after="24" w:line="259" w:lineRule="auto"/>
              <w:ind w:left="14" w:firstLine="0"/>
            </w:pPr>
            <w:r w:rsidRPr="00643503">
              <w:t>4. Победителем открытых торгов признается участник торгов, предложивший наиболее высокую цену</w:t>
            </w:r>
          </w:p>
        </w:tc>
      </w:tr>
      <w:tr w:rsidR="00227CC7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CC7" w:rsidRPr="00643503" w:rsidRDefault="00227CC7" w:rsidP="00227CC7">
            <w:pPr>
              <w:spacing w:after="0" w:line="259" w:lineRule="auto"/>
              <w:ind w:left="0" w:right="48" w:firstLine="0"/>
              <w:jc w:val="center"/>
            </w:pPr>
            <w:r w:rsidRPr="00643503">
              <w:t>15.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CC7" w:rsidRPr="00643503" w:rsidRDefault="00227CC7" w:rsidP="00227CC7">
            <w:pPr>
              <w:spacing w:after="0" w:line="259" w:lineRule="auto"/>
              <w:ind w:left="14" w:firstLine="0"/>
              <w:jc w:val="left"/>
            </w:pPr>
            <w:r w:rsidRPr="00643503">
              <w:t>Порядок подведения результатов проведения открытых торгов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1. </w:t>
            </w:r>
            <w:r w:rsidR="00227CC7" w:rsidRPr="00643503">
      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2. </w:t>
            </w:r>
            <w:r w:rsidR="00227CC7" w:rsidRPr="00643503">
              <w:t>Протокол о результатах проведения торгов размещается оператором электронной площадки на электронной площадке, а также организатором торгов в Едином федеральном реестре сведений о банкротстве.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>4</w:t>
            </w:r>
            <w:r w:rsidR="00227CC7" w:rsidRPr="00643503">
              <w:t xml:space="preserve">. В протоколе о результатах проведения торгов указываются: наименование и место нахождения (для юридического лица), фамилия, имя, отчество и место жительства (для физического лица) каждого участника торгов; результаты рассмотрения предложений о цене имущества должника, представленных участниками торгов;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имущества), или </w:t>
            </w:r>
            <w:r w:rsidR="00227CC7" w:rsidRPr="00643503">
              <w:lastRenderedPageBreak/>
              <w:t>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 наименование и место нахождения (для юридического лица), фамилия, имя, отчество и место жительства (для физического лица) победителя открытых торгов; обоснование принятого организатором торгов решения о признании участника торгов победителем.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5. </w:t>
            </w:r>
            <w:r w:rsidR="00227CC7" w:rsidRPr="00643503">
      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6. </w:t>
            </w:r>
            <w:r w:rsidR="00227CC7" w:rsidRPr="00643503">
      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7. </w:t>
            </w:r>
            <w:r w:rsidR="00227CC7" w:rsidRPr="00643503">
              <w:t>В случае, если открытые торги признаны несостоявшимися и договор купли-продажи имущества не заключен с единственным участником торгов, а также в случае не заключения договора купли-продажи имущества по результатам торгов, проводятся повторные торги в порядке, установленном настоящим Положением с учетом положений Фед</w:t>
            </w:r>
            <w:r w:rsidR="00CF3B40" w:rsidRPr="00643503">
              <w:t>ерального закона от 26.10.2002 №</w:t>
            </w:r>
            <w:r w:rsidR="00227CC7" w:rsidRPr="00643503">
              <w:t xml:space="preserve"> 127-ФЗ «О несостоятельности банкротстве».</w:t>
            </w:r>
          </w:p>
        </w:tc>
      </w:tr>
      <w:tr w:rsidR="00227CC7" w:rsidRPr="00643503" w:rsidTr="00227CC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CC7" w:rsidRPr="00643503" w:rsidRDefault="00227CC7" w:rsidP="00227CC7">
            <w:pPr>
              <w:spacing w:after="0" w:line="259" w:lineRule="auto"/>
              <w:ind w:left="0" w:right="48" w:firstLine="0"/>
              <w:jc w:val="center"/>
            </w:pPr>
            <w:r w:rsidRPr="00643503">
              <w:lastRenderedPageBreak/>
              <w:t>16.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CC7" w:rsidRPr="00643503" w:rsidRDefault="00227CC7" w:rsidP="00227CC7">
            <w:pPr>
              <w:spacing w:after="0" w:line="259" w:lineRule="auto"/>
              <w:ind w:left="14" w:firstLine="0"/>
              <w:jc w:val="left"/>
            </w:pPr>
            <w:r w:rsidRPr="00643503">
              <w:t>Порядок и срок заключения договора</w:t>
            </w:r>
            <w:r w:rsidR="008F437F" w:rsidRPr="00643503">
              <w:t xml:space="preserve"> купли-продажи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F437F" w:rsidRPr="00643503" w:rsidRDefault="008F437F" w:rsidP="000C7966">
            <w:pPr>
              <w:spacing w:after="24" w:line="259" w:lineRule="auto"/>
              <w:ind w:left="14" w:firstLine="0"/>
            </w:pPr>
            <w:r w:rsidRPr="00643503">
              <w:t xml:space="preserve">1. </w:t>
            </w:r>
            <w:r w:rsidR="00227CC7" w:rsidRPr="00643503">
              <w:t>Договор купли-продажи имущества по результатам открытых торгов заключается конкурсным у</w:t>
            </w:r>
            <w:r w:rsidR="009622A6">
              <w:t>правляющим с победителем или с единственным участником торгов.</w:t>
            </w:r>
          </w:p>
          <w:p w:rsidR="008F437F" w:rsidRPr="00643503" w:rsidRDefault="008F437F" w:rsidP="000C7966">
            <w:pPr>
              <w:spacing w:after="24" w:line="259" w:lineRule="auto"/>
              <w:ind w:left="14" w:firstLine="0"/>
            </w:pPr>
            <w:r w:rsidRPr="00643503">
              <w:t>2. В течение 5 (пяти) календарных дней с даты утверждения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8F437F" w:rsidRPr="00643503" w:rsidRDefault="00822CDE" w:rsidP="000C7966">
            <w:pPr>
              <w:spacing w:after="24" w:line="259" w:lineRule="auto"/>
              <w:ind w:left="14" w:firstLine="10"/>
            </w:pPr>
            <w:r w:rsidRPr="00643503">
              <w:t>3</w:t>
            </w:r>
            <w:r w:rsidR="008F437F" w:rsidRPr="00643503">
              <w:t>. Договор купли-продажи имущества должен быть заключен в течение 5 (пяти) календарных дней с даты получения победителем торгов предложения о заключении данного договора.</w:t>
            </w:r>
          </w:p>
          <w:p w:rsidR="008F437F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4. </w:t>
            </w:r>
            <w:r w:rsidR="008F437F" w:rsidRPr="00643503">
              <w:t>В случае отказа или уклонения победителя торгов от подписания договора купли-продажи имущества в течение 5 (пяти) календарных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:rsidR="00227CC7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5. </w:t>
            </w:r>
            <w:r w:rsidR="008F437F" w:rsidRPr="00643503"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с этим участником торгов в соответствии с представленным им предложением о цене имущества.</w:t>
            </w:r>
          </w:p>
        </w:tc>
      </w:tr>
      <w:tr w:rsidR="00822CDE" w:rsidRPr="00643503" w:rsidTr="00227CC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CDE" w:rsidRPr="00643503" w:rsidRDefault="00822CDE" w:rsidP="00822CDE">
            <w:pPr>
              <w:spacing w:after="0" w:line="259" w:lineRule="auto"/>
              <w:ind w:left="0" w:right="48" w:firstLine="0"/>
              <w:jc w:val="center"/>
            </w:pPr>
            <w:r w:rsidRPr="00643503">
              <w:t>17.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CDE" w:rsidRPr="00643503" w:rsidRDefault="00822CDE" w:rsidP="00822CDE">
            <w:pPr>
              <w:spacing w:after="0" w:line="259" w:lineRule="auto"/>
              <w:ind w:left="14" w:firstLine="0"/>
              <w:jc w:val="left"/>
            </w:pPr>
            <w:r w:rsidRPr="00643503">
              <w:t>Оформление договора купли- продажи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22CDE" w:rsidRPr="00643503" w:rsidRDefault="00822CDE" w:rsidP="000C7966">
            <w:pPr>
              <w:spacing w:after="24" w:line="259" w:lineRule="auto"/>
              <w:ind w:left="14" w:firstLine="0"/>
            </w:pPr>
            <w:r w:rsidRPr="00643503">
              <w:t>1. Обязательными условиями договора купли-продажи имущества являются:</w:t>
            </w:r>
            <w:r w:rsidR="00643503">
              <w:t xml:space="preserve"> </w:t>
            </w:r>
            <w:r w:rsidRPr="00643503">
              <w:t>сведения об имуществе, его составе, характеристиках, описание имущества; цена продажи имущества; порядок и срок передачи имущества покупателю; сведения о наличии или об отсутствии обременении в отношении имущества, в том числе публичного сервитута; иные предусмотренные законодательством Российской Федерации условия.</w:t>
            </w:r>
          </w:p>
          <w:p w:rsidR="00822CDE" w:rsidRPr="00643503" w:rsidRDefault="00822CDE" w:rsidP="000C7966">
            <w:pPr>
              <w:spacing w:after="24" w:line="259" w:lineRule="auto"/>
              <w:ind w:left="14" w:firstLine="0"/>
            </w:pPr>
            <w:r w:rsidRPr="00643503">
              <w:lastRenderedPageBreak/>
              <w:t>2. Договор должен содержать условие о передаче имущества покупателю только после полной оплаты покупателем цены.</w:t>
            </w:r>
          </w:p>
          <w:p w:rsidR="00822CDE" w:rsidRPr="00643503" w:rsidRDefault="00643503" w:rsidP="000C7966">
            <w:pPr>
              <w:spacing w:after="24" w:line="259" w:lineRule="auto"/>
              <w:ind w:left="14" w:firstLine="0"/>
            </w:pPr>
            <w:r>
              <w:t>3</w:t>
            </w:r>
            <w:r w:rsidR="00822CDE" w:rsidRPr="00643503">
              <w:t>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действующим законодательством.</w:t>
            </w:r>
          </w:p>
          <w:p w:rsidR="00822CDE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4. </w:t>
            </w:r>
            <w:r w:rsidR="00822CDE" w:rsidRPr="00643503">
              <w:t>Переход права собственности на имущество осуществляется после полной его оплаты. Расходы по оформлению перехода права собственности возлагаются на покупателя.</w:t>
            </w:r>
          </w:p>
        </w:tc>
      </w:tr>
      <w:tr w:rsidR="00E449C1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0" w:right="48" w:firstLine="0"/>
              <w:jc w:val="center"/>
            </w:pPr>
            <w:r w:rsidRPr="00643503">
              <w:lastRenderedPageBreak/>
              <w:t>18.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14" w:firstLine="0"/>
              <w:jc w:val="left"/>
            </w:pPr>
            <w:r w:rsidRPr="00643503">
              <w:t>Условия оплаты имущества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0C7966">
            <w:pPr>
              <w:spacing w:after="24" w:line="259" w:lineRule="auto"/>
              <w:ind w:left="14" w:firstLine="0"/>
            </w:pPr>
            <w:r w:rsidRPr="00643503">
              <w:t xml:space="preserve">1.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имущества) обязан </w:t>
            </w:r>
            <w:r w:rsidRPr="00C831FF">
              <w:t>полностью оплатить приобретаемое имущество в срок не позднее 30 (тридцати) календарных</w:t>
            </w:r>
            <w:r w:rsidRPr="00643503">
              <w:t xml:space="preserve"> дней со дня подписания договора, при этом в сумму оплаты засчитывается внесенный им для участия в торгах задаток.</w:t>
            </w:r>
          </w:p>
          <w:p w:rsidR="00E449C1" w:rsidRPr="00643503" w:rsidRDefault="00643503" w:rsidP="000519FD">
            <w:pPr>
              <w:spacing w:after="24" w:line="259" w:lineRule="auto"/>
              <w:ind w:left="14" w:firstLine="0"/>
            </w:pPr>
            <w:r>
              <w:t xml:space="preserve">2. </w:t>
            </w:r>
            <w:r w:rsidR="00E449C1" w:rsidRPr="00643503">
      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имущества) на основании договора купли-продажи имущества осуществляет платеж в денежной форме путем перечисления денежных средств на банковский счет должника.</w:t>
            </w:r>
          </w:p>
        </w:tc>
      </w:tr>
      <w:tr w:rsidR="00E449C1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0" w:right="48" w:firstLine="0"/>
              <w:jc w:val="center"/>
            </w:pPr>
            <w:r w:rsidRPr="00643503">
              <w:t>19.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14" w:firstLine="0"/>
              <w:jc w:val="left"/>
            </w:pPr>
            <w:r w:rsidRPr="00643503">
              <w:t xml:space="preserve">Условия возврата задатка 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0C7966">
            <w:pPr>
              <w:spacing w:after="24" w:line="259" w:lineRule="auto"/>
              <w:ind w:left="14" w:firstLine="0"/>
            </w:pPr>
            <w:r w:rsidRPr="00643503">
              <w:t>1. 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</w:t>
            </w:r>
          </w:p>
          <w:p w:rsidR="00E449C1" w:rsidRPr="00643503" w:rsidRDefault="00643503" w:rsidP="000C7966">
            <w:pPr>
              <w:spacing w:after="24" w:line="259" w:lineRule="auto"/>
              <w:ind w:left="14" w:right="125" w:firstLine="0"/>
            </w:pPr>
            <w:r>
              <w:t xml:space="preserve">2. </w:t>
            </w:r>
            <w:r w:rsidR="00E449C1" w:rsidRPr="00643503">
              <w:t>Суммы внесенных заявителями задатков не возвращаются в случае отказа или уклонения победителя торгов от подписания договора купли-продажи имущества в установленный срок, а также в случае неоплаты имущества должника в установленный срок в соответствии с заключенным договором купли-продажи имущества.</w:t>
            </w:r>
          </w:p>
        </w:tc>
      </w:tr>
      <w:tr w:rsidR="00E449C1" w:rsidRPr="00643503" w:rsidTr="00036F97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0" w:right="48" w:firstLine="0"/>
              <w:jc w:val="center"/>
            </w:pPr>
            <w:r w:rsidRPr="00643503">
              <w:t>20.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9C1" w:rsidRPr="00643503" w:rsidRDefault="00E449C1" w:rsidP="00E449C1">
            <w:pPr>
              <w:spacing w:after="0" w:line="259" w:lineRule="auto"/>
              <w:ind w:left="14" w:firstLine="0"/>
              <w:jc w:val="left"/>
            </w:pPr>
            <w:r w:rsidRPr="00643503">
              <w:t>Проведение повторных торгов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49C1" w:rsidRPr="00643503" w:rsidRDefault="00643503" w:rsidP="000C7966">
            <w:pPr>
              <w:spacing w:after="24" w:line="259" w:lineRule="auto"/>
              <w:ind w:left="14" w:firstLine="0"/>
            </w:pPr>
            <w:r>
              <w:t xml:space="preserve">1. </w:t>
            </w:r>
            <w:r w:rsidR="00E449C1" w:rsidRPr="00643503">
              <w:t xml:space="preserve"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конкурсный управляющий </w:t>
            </w:r>
            <w:r w:rsidR="00E449C1" w:rsidRPr="00874AE7">
              <w:t xml:space="preserve">в течение </w:t>
            </w:r>
            <w:r w:rsidR="001148D3">
              <w:t>2</w:t>
            </w:r>
            <w:r w:rsidR="00E449C1" w:rsidRPr="00874AE7">
              <w:t xml:space="preserve"> (</w:t>
            </w:r>
            <w:r w:rsidR="001148D3">
              <w:t>двух</w:t>
            </w:r>
            <w:r w:rsidR="00E449C1" w:rsidRPr="00874AE7">
              <w:t>)</w:t>
            </w:r>
            <w:r w:rsidR="00E449C1" w:rsidRPr="00643503">
              <w:t xml:space="preserve"> календарных дней после завершения срока, установленного Федеральным законом от 26.10.2002 № 127-ФЗ «О несостоятельности (банкротстве)»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:rsidR="00E449C1" w:rsidRPr="00643503" w:rsidRDefault="00643503" w:rsidP="000C7966">
            <w:pPr>
              <w:spacing w:after="0" w:line="259" w:lineRule="auto"/>
              <w:ind w:left="14" w:firstLine="0"/>
            </w:pPr>
            <w:r>
              <w:t xml:space="preserve">2. </w:t>
            </w:r>
            <w:r w:rsidR="00E449C1" w:rsidRPr="00643503">
              <w:t>Повторные торги проводятся в порядке, установленном Федеральным законом от 26.10.2002 № 127-ФЗ «О несостоятельности (банкротстве)» и разделами 1-20</w:t>
            </w:r>
            <w:r w:rsidR="00E8200A">
              <w:t xml:space="preserve"> и 22</w:t>
            </w:r>
            <w:r w:rsidR="00E449C1" w:rsidRPr="00643503">
              <w:t xml:space="preserve"> настоящего Положения (за исключением начальной цены продажи имущества).</w:t>
            </w:r>
          </w:p>
          <w:p w:rsidR="00E449C1" w:rsidRPr="00643503" w:rsidRDefault="00643503" w:rsidP="00E8200A">
            <w:pPr>
              <w:spacing w:after="0" w:line="259" w:lineRule="auto"/>
              <w:ind w:left="14" w:firstLine="10"/>
            </w:pPr>
            <w:r>
              <w:t xml:space="preserve">3. </w:t>
            </w:r>
            <w:r w:rsidR="00E449C1" w:rsidRPr="00643503">
              <w:t xml:space="preserve">Начальная цена продажи имущества, указанного в </w:t>
            </w:r>
            <w:r w:rsidR="00E8200A">
              <w:t>Приложении №</w:t>
            </w:r>
            <w:r w:rsidR="00E449C1" w:rsidRPr="00643503">
              <w:t xml:space="preserve"> 1 настоящего Положения, на повторных торгах устанавливается на (десять процентов) ниже начальной цены продажи имущества, установленной на первоначальных торгах.</w:t>
            </w:r>
          </w:p>
        </w:tc>
      </w:tr>
      <w:tr w:rsidR="00D844E2" w:rsidRPr="00643503" w:rsidTr="00075D64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4E2" w:rsidRPr="00643503" w:rsidRDefault="00D844E2" w:rsidP="00D844E2">
            <w:pPr>
              <w:spacing w:after="0" w:line="259" w:lineRule="auto"/>
              <w:ind w:left="0" w:right="48" w:firstLine="0"/>
              <w:jc w:val="center"/>
            </w:pPr>
            <w:r>
              <w:t>21.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44E2" w:rsidRPr="00643503" w:rsidRDefault="00D844E2" w:rsidP="00D844E2">
            <w:pPr>
              <w:spacing w:after="0" w:line="259" w:lineRule="auto"/>
              <w:ind w:left="14" w:firstLine="0"/>
              <w:jc w:val="left"/>
            </w:pPr>
            <w:r w:rsidRPr="00643503">
              <w:t>Торги посредством публичного предложения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25D" w:rsidRDefault="00D844E2" w:rsidP="00D844E2">
            <w:pPr>
              <w:spacing w:after="24" w:line="259" w:lineRule="auto"/>
              <w:ind w:left="14" w:firstLine="0"/>
            </w:pPr>
            <w:r>
              <w:t xml:space="preserve">1. </w:t>
            </w:r>
            <w:r w:rsidRPr="00643503">
              <w:t xml:space="preserve">В случае не реализации имущества </w:t>
            </w:r>
            <w:r>
              <w:t>по лот</w:t>
            </w:r>
            <w:r w:rsidR="00C74666">
              <w:t>ам</w:t>
            </w:r>
            <w:r>
              <w:t xml:space="preserve"> </w:t>
            </w:r>
            <w:r w:rsidRPr="00643503">
              <w:t xml:space="preserve">на повторных открытых торгах в электронной форме оно подлежит реализации на торгах, </w:t>
            </w:r>
            <w:r w:rsidRPr="00643503">
              <w:lastRenderedPageBreak/>
              <w:t>проводимых посредством публичного предложения.</w:t>
            </w:r>
            <w:r>
              <w:t xml:space="preserve"> 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2. </w:t>
            </w:r>
            <w:r w:rsidRPr="00643503">
              <w:t xml:space="preserve">Торги по продаже имущества посредством публичного предложения, проводятся с использованием Электронной площадки ООО «РУССИА </w:t>
            </w:r>
            <w:proofErr w:type="spellStart"/>
            <w:r w:rsidRPr="00643503">
              <w:t>ОнЛайн</w:t>
            </w:r>
            <w:proofErr w:type="spellEnd"/>
            <w:r w:rsidRPr="00643503">
              <w:t xml:space="preserve">», размещенной на сайте http://www.rus-on. </w:t>
            </w:r>
            <w:proofErr w:type="spellStart"/>
            <w:r w:rsidRPr="00643503">
              <w:t>ru</w:t>
            </w:r>
            <w:proofErr w:type="spellEnd"/>
            <w:r w:rsidRPr="00643503">
              <w:t xml:space="preserve"> в сети Интернет.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>3. Организатор торгов публикует информационное сообщение о проведении торгов в Едином федеральном реестре сведений о банкротстве. Текст сообщения должен соответствовать требованиям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>п. 10 ст. 110 ФЗ «О несостоятельности (банкротстве)».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 xml:space="preserve">4. Регистрация участников торгов и подача заявок на участие в торгах осуществляется в соответствии с Регламентом электронной площадки ООО «РУССИА </w:t>
            </w:r>
            <w:proofErr w:type="spellStart"/>
            <w:r w:rsidRPr="00643503">
              <w:t>ОнЛайн</w:t>
            </w:r>
            <w:proofErr w:type="spellEnd"/>
            <w:r w:rsidRPr="00643503">
              <w:t xml:space="preserve">» проведения открытых торгов в электронной форме при продаже имущества (предприятия) должников в ходе процедур, применяемых в деле о банкротстве. 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 xml:space="preserve">5. Для участия в Торгах необходимо представить заявку, соответствующую требованиям </w:t>
            </w:r>
            <w:r w:rsidR="000B2928" w:rsidRPr="000B2928">
              <w:t>ст. 110</w:t>
            </w:r>
            <w:r w:rsidRPr="00643503">
              <w:t xml:space="preserve"> Федерального закона несостоятельности (банкротстве)» № 127-ФЗ от 26.10.02 г.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6. </w:t>
            </w:r>
            <w:r w:rsidRPr="00643503">
              <w:t xml:space="preserve">Прием заявок осуществляется в электронном виде на электронной площадке ООО «РУССИА </w:t>
            </w:r>
            <w:proofErr w:type="spellStart"/>
            <w:r w:rsidRPr="00643503">
              <w:t>ОнЛайн</w:t>
            </w:r>
            <w:proofErr w:type="spellEnd"/>
            <w:r w:rsidRPr="00643503">
              <w:t xml:space="preserve">» (в сети Интернет по адресу: http://www.rus-on. </w:t>
            </w:r>
            <w:proofErr w:type="spellStart"/>
            <w:r w:rsidRPr="00643503">
              <w:t>ru</w:t>
            </w:r>
            <w:proofErr w:type="spellEnd"/>
            <w:r w:rsidRPr="00643503">
              <w:t>) в соответствии с регламентом, оператора ЭТП.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7. </w:t>
            </w:r>
            <w:r w:rsidRPr="00643503">
              <w:t xml:space="preserve">Размер задатка составляет - </w:t>
            </w:r>
            <w:r>
              <w:t>10</w:t>
            </w:r>
            <w:r w:rsidRPr="00643503">
              <w:t>% от начальной цены продажи лота для соответствующего периода торгов. Задаток считается внесенным, с момента поступления всей суммы задатка на счет.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>8. При продаже имущества должника посредством публичного предложения в сообщении о проведении открытых торгов наряду со сведениями, предусмотренными статьей 1</w:t>
            </w:r>
            <w:r w:rsidR="004B4DE8">
              <w:t>1</w:t>
            </w:r>
            <w:r w:rsidRPr="00643503">
              <w:t>0 Федерального закона «О несостоятельности (банкротстве)» указывается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>9. Начальная цена продажи лота указана в Приложении 1.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лота, для определенного периода проведения торгов, снижение начальной цены продажи лота осуществляется в сроки, указанные в сообщении о продаже имущества должника посредством публичного предложения.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10. </w:t>
            </w:r>
            <w:r w:rsidRPr="00643503">
              <w:t xml:space="preserve">Снижение начальной цены продажи имущества должника производится через каждые 5 (пять) рабочих дней на </w:t>
            </w:r>
            <w:r>
              <w:t>10</w:t>
            </w:r>
            <w:r w:rsidRPr="00643503">
              <w:t xml:space="preserve"> (</w:t>
            </w:r>
            <w:r>
              <w:t>десять</w:t>
            </w:r>
            <w:r w:rsidRPr="00643503">
              <w:t>) процентов</w:t>
            </w:r>
            <w:r w:rsidR="00115DEF">
              <w:t xml:space="preserve"> (от НПЦ)</w:t>
            </w:r>
            <w:r w:rsidRPr="00643503">
              <w:t xml:space="preserve">, при этом минимальная цена продажи имущества должника не может быть менее </w:t>
            </w:r>
            <w:r w:rsidR="00115DEF">
              <w:t>30% от начальной цены</w:t>
            </w:r>
            <w:r w:rsidR="000209B5">
              <w:t>.</w:t>
            </w:r>
            <w:r w:rsidR="00115DEF">
              <w:t xml:space="preserve"> 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11. </w:t>
            </w:r>
            <w:r w:rsidRPr="00643503">
              <w:t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12. </w:t>
            </w:r>
            <w:r w:rsidRPr="00643503">
              <w:t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13. </w:t>
            </w:r>
            <w:r w:rsidRPr="00643503">
              <w:t xml:space="preserve">В случае, если несколько участников торгов представили в </w:t>
            </w:r>
            <w:r w:rsidRPr="00643503">
              <w:lastRenderedPageBreak/>
              <w:t>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14. </w:t>
            </w:r>
            <w:r w:rsidRPr="00643503">
              <w:t>Со дня определения победителя открытых торгов по продаже имущества должника посредством публичного предложения прием заявок прекращается.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15. </w:t>
            </w:r>
            <w:r w:rsidRPr="00643503">
              <w:t>По результатам проведения торгов (в день подведения итогов торгов) организатор торгов с победителем торгов подписывают Протокол о результатах торгов, который имеет силу предварительного договора. Представитель победителя торгов, при подписании Протокола о результатах торгов обязан предъявить документы, подтверждающие его полномочия на подписание предварительного договора.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16. </w:t>
            </w:r>
            <w:r w:rsidRPr="00643503">
              <w:t>В протоколе указываются обязательства победителя торгов и организации-должника по подписанию договора купли-продажи.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17. </w:t>
            </w:r>
            <w:r w:rsidRPr="00643503">
              <w:t xml:space="preserve">Протокол оформляется в 3-х экземплярах, один из которых выдается победителю торгов, два остальных хранятся у организатора торгов. 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 w:rsidRPr="00643503">
              <w:t>1</w:t>
            </w:r>
            <w:r>
              <w:t xml:space="preserve">8. </w:t>
            </w:r>
            <w:r w:rsidRPr="00643503">
              <w:t xml:space="preserve">В течение 10 дней после подписания Протокола о результатах торгов Победитель торгов (он же Покупатель) обязан подписать договор купли-продажи с должником </w:t>
            </w:r>
            <w:r w:rsidR="00E1053D" w:rsidRPr="00E1053D">
              <w:t xml:space="preserve">в лице конкурсного </w:t>
            </w:r>
            <w:r w:rsidRPr="00E1053D">
              <w:t>управляющего.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19. </w:t>
            </w:r>
            <w:r w:rsidRPr="00643503">
              <w:t xml:space="preserve">Договор купли-продажи с Победителем торгов (Покупателем) должен включать в себя следующие существенные условия: Покупатель обязан уплатить цену имущества в течение 30 (тридцать) дней с даты заключения договора купли-продажи; </w:t>
            </w:r>
          </w:p>
          <w:p w:rsidR="00D844E2" w:rsidRPr="00643503" w:rsidRDefault="00D844E2" w:rsidP="00D844E2">
            <w:pPr>
              <w:spacing w:after="24" w:line="259" w:lineRule="auto"/>
              <w:ind w:left="14" w:firstLine="0"/>
            </w:pPr>
            <w:r>
              <w:t xml:space="preserve">20. </w:t>
            </w:r>
            <w:r w:rsidRPr="00643503">
              <w:t>Имущество передается покупателю в собственность после полной оплаты цены, определенной по результатам торгов; - Оплата производится денежными средствами на расчетный счет должника.</w:t>
            </w:r>
          </w:p>
          <w:p w:rsidR="00D844E2" w:rsidRDefault="00D844E2" w:rsidP="00D844E2">
            <w:pPr>
              <w:spacing w:after="24" w:line="259" w:lineRule="auto"/>
              <w:ind w:left="14" w:firstLine="0"/>
            </w:pPr>
            <w:r w:rsidRPr="00643503">
              <w:t>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</w:t>
            </w:r>
          </w:p>
        </w:tc>
      </w:tr>
      <w:tr w:rsidR="00115DEF" w:rsidRPr="00643503" w:rsidTr="00075D64">
        <w:trPr>
          <w:trHeight w:val="593"/>
          <w:jc w:val="center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DEF" w:rsidRDefault="00115DEF" w:rsidP="00D844E2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>22.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DEF" w:rsidRPr="00643503" w:rsidRDefault="00115DEF" w:rsidP="00D844E2">
            <w:pPr>
              <w:spacing w:after="0" w:line="259" w:lineRule="auto"/>
              <w:ind w:left="14" w:firstLine="0"/>
              <w:jc w:val="left"/>
            </w:pPr>
            <w:r>
              <w:t>Иные условия</w:t>
            </w:r>
          </w:p>
        </w:tc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5DEF" w:rsidRDefault="00115DEF" w:rsidP="00191196">
            <w:pPr>
              <w:spacing w:after="24" w:line="259" w:lineRule="auto"/>
            </w:pPr>
            <w:r>
              <w:t>Ц</w:t>
            </w:r>
            <w:r w:rsidRPr="00115DEF">
              <w:t>ена</w:t>
            </w:r>
            <w:r>
              <w:t xml:space="preserve"> лот</w:t>
            </w:r>
            <w:r w:rsidR="00191196">
              <w:t>а</w:t>
            </w:r>
            <w:r>
              <w:t xml:space="preserve"> № 2 </w:t>
            </w:r>
            <w:r w:rsidR="00A60E08">
              <w:t>может быть соразмерно уменьшена</w:t>
            </w:r>
            <w:r w:rsidRPr="00115DEF">
              <w:t xml:space="preserve"> у</w:t>
            </w:r>
            <w:r>
              <w:t>п</w:t>
            </w:r>
            <w:r w:rsidRPr="00115DEF">
              <w:t xml:space="preserve">лаченной </w:t>
            </w:r>
            <w:r w:rsidR="00A60E08">
              <w:t>сумме</w:t>
            </w:r>
            <w:r>
              <w:t xml:space="preserve"> задолженности дебитором</w:t>
            </w:r>
            <w:r w:rsidRPr="00115DEF">
              <w:t xml:space="preserve"> до покупки победителем</w:t>
            </w:r>
            <w:r>
              <w:t xml:space="preserve"> (</w:t>
            </w:r>
            <w:r w:rsidRPr="00643503">
              <w:t xml:space="preserve">или лицо, которому в случае отказа победителя от заключения договора будет направлено предложение о заключении договора </w:t>
            </w:r>
            <w:r>
              <w:t>уступки прав требования).</w:t>
            </w:r>
            <w:r w:rsidR="00A60E08">
              <w:t xml:space="preserve"> В данном случае организатор торгов самостоятельно вносит изменения в начальную цену лот</w:t>
            </w:r>
            <w:r w:rsidR="00191196">
              <w:t>а</w:t>
            </w:r>
            <w:r w:rsidR="00A60E08">
              <w:t xml:space="preserve"> № 2 на торгах без дополнительного одобрения или утверждения собранием кредиторов.</w:t>
            </w:r>
          </w:p>
        </w:tc>
      </w:tr>
    </w:tbl>
    <w:p w:rsidR="00430D59" w:rsidRPr="00643503" w:rsidRDefault="00430D59">
      <w:pPr>
        <w:tabs>
          <w:tab w:val="center" w:pos="7265"/>
          <w:tab w:val="right" w:pos="7747"/>
        </w:tabs>
        <w:spacing w:after="0" w:line="259" w:lineRule="auto"/>
        <w:ind w:left="0" w:firstLine="0"/>
        <w:jc w:val="left"/>
      </w:pPr>
    </w:p>
    <w:p w:rsidR="00430D59" w:rsidRPr="00643503" w:rsidRDefault="00036F97" w:rsidP="004B6D6B">
      <w:pPr>
        <w:spacing w:after="278"/>
        <w:ind w:left="0" w:firstLine="700"/>
      </w:pPr>
      <w:r w:rsidRPr="00643503">
        <w:t xml:space="preserve">Все иные условия проведения торгов про продаже имущества, не указанные в настоящем Положении, регулируются Федеральным законом от 26.10.2002 </w:t>
      </w:r>
      <w:r w:rsidR="004B6D6B" w:rsidRPr="00643503">
        <w:t>№</w:t>
      </w:r>
      <w:r w:rsidRPr="00643503">
        <w:t xml:space="preserve"> 127-ФЗ </w:t>
      </w:r>
      <w:r w:rsidR="000B2928">
        <w:t xml:space="preserve">«О </w:t>
      </w:r>
      <w:r w:rsidRPr="00643503">
        <w:t xml:space="preserve">несостоятельности (банкротстве)», Приказом Минэкономразвития России от 23.07.2015 </w:t>
      </w:r>
      <w:r w:rsidR="004B6D6B" w:rsidRPr="003F47FB">
        <w:t>№</w:t>
      </w:r>
      <w:r w:rsidRPr="003F47FB">
        <w:t xml:space="preserve"> 495</w:t>
      </w:r>
      <w:r w:rsidR="000B2928" w:rsidRPr="003F47FB">
        <w:t xml:space="preserve"> «Об</w:t>
      </w:r>
      <w:r w:rsidRPr="003F47FB">
        <w:t xml:space="preserve"> утверждении</w:t>
      </w:r>
      <w:r w:rsidRPr="00643503">
        <w:t xml:space="preserve">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4B6D6B" w:rsidRPr="00643503">
        <w:t>№</w:t>
      </w:r>
      <w:r w:rsidRPr="00643503">
        <w:t xml:space="preserve"> </w:t>
      </w:r>
      <w:r w:rsidR="000B2928">
        <w:t>1</w:t>
      </w:r>
      <w:r w:rsidRPr="00643503">
        <w:t>78 и признании утратившими силу некоторых приказов Минэкономразвития России».</w:t>
      </w:r>
    </w:p>
    <w:p w:rsidR="004B6D6B" w:rsidRPr="00643503" w:rsidRDefault="004B6D6B">
      <w:pPr>
        <w:ind w:left="710"/>
      </w:pPr>
    </w:p>
    <w:p w:rsidR="00430D59" w:rsidRPr="00643503" w:rsidRDefault="00036F97" w:rsidP="004B6D6B">
      <w:pPr>
        <w:ind w:left="710"/>
        <w:jc w:val="right"/>
      </w:pPr>
      <w:r w:rsidRPr="00643503">
        <w:t>Перечень прилагаемых документов:</w:t>
      </w:r>
    </w:p>
    <w:p w:rsidR="004B6D6B" w:rsidRPr="00643503" w:rsidRDefault="00036F97" w:rsidP="004B6D6B">
      <w:pPr>
        <w:spacing w:after="0" w:line="240" w:lineRule="auto"/>
        <w:ind w:left="11" w:hanging="11"/>
        <w:jc w:val="right"/>
      </w:pPr>
      <w:r w:rsidRPr="00643503">
        <w:t xml:space="preserve">1. Приложение </w:t>
      </w:r>
      <w:r w:rsidR="004B6D6B" w:rsidRPr="00643503">
        <w:t>№</w:t>
      </w:r>
      <w:r w:rsidRPr="00643503">
        <w:t xml:space="preserve"> 1 — список имущества для продажи.</w:t>
      </w:r>
    </w:p>
    <w:p w:rsidR="004B6D6B" w:rsidRPr="00643503" w:rsidRDefault="004B6D6B" w:rsidP="004B6D6B">
      <w:pPr>
        <w:spacing w:after="0" w:line="240" w:lineRule="auto"/>
        <w:ind w:left="11" w:hanging="11"/>
        <w:jc w:val="right"/>
      </w:pPr>
    </w:p>
    <w:p w:rsidR="004B6D6B" w:rsidRPr="00643503" w:rsidRDefault="004B6D6B" w:rsidP="004B6D6B">
      <w:pPr>
        <w:spacing w:after="0" w:line="240" w:lineRule="auto"/>
        <w:ind w:left="11" w:hanging="11"/>
        <w:jc w:val="center"/>
      </w:pPr>
      <w:r w:rsidRPr="00643503">
        <w:t xml:space="preserve">ПРИЛОЖЕНИЕ </w:t>
      </w:r>
      <w:r w:rsidR="006A6DC9">
        <w:t xml:space="preserve">№ </w:t>
      </w:r>
      <w:r w:rsidRPr="00643503">
        <w:t>1 к Положению о порядке, сроках и условиях продажи имущества ООО «</w:t>
      </w:r>
      <w:r w:rsidR="000519FD">
        <w:t>АПК</w:t>
      </w:r>
      <w:r w:rsidRPr="00643503">
        <w:t>».</w:t>
      </w:r>
    </w:p>
    <w:p w:rsidR="004B6D6B" w:rsidRPr="00643503" w:rsidRDefault="004B6D6B" w:rsidP="004B6D6B">
      <w:pPr>
        <w:spacing w:after="0" w:line="240" w:lineRule="auto"/>
        <w:ind w:left="11" w:hanging="11"/>
        <w:jc w:val="right"/>
      </w:pPr>
    </w:p>
    <w:p w:rsidR="008C64CE" w:rsidRPr="00643503" w:rsidRDefault="008C64CE" w:rsidP="004B6D6B">
      <w:pPr>
        <w:spacing w:after="0" w:line="240" w:lineRule="auto"/>
        <w:ind w:left="11" w:hanging="11"/>
        <w:jc w:val="right"/>
      </w:pPr>
    </w:p>
    <w:tbl>
      <w:tblPr>
        <w:tblStyle w:val="TableGrid"/>
        <w:tblpPr w:leftFromText="180" w:rightFromText="180" w:vertAnchor="text" w:horzAnchor="margin" w:tblpY="61"/>
        <w:tblW w:w="10770" w:type="dxa"/>
        <w:tblInd w:w="0" w:type="dxa"/>
        <w:tblCellMar>
          <w:top w:w="77" w:type="dxa"/>
        </w:tblCellMar>
        <w:tblLook w:val="04A0"/>
      </w:tblPr>
      <w:tblGrid>
        <w:gridCol w:w="494"/>
        <w:gridCol w:w="678"/>
        <w:gridCol w:w="5366"/>
        <w:gridCol w:w="1351"/>
        <w:gridCol w:w="1247"/>
        <w:gridCol w:w="1634"/>
      </w:tblGrid>
      <w:tr w:rsidR="00727D4E" w:rsidRPr="00643503" w:rsidTr="00D636D7">
        <w:trPr>
          <w:trHeight w:val="1055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0" w:right="72" w:firstLine="0"/>
              <w:jc w:val="center"/>
            </w:pPr>
            <w:r w:rsidRPr="00643503">
              <w:t>п/п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27" w:hanging="7"/>
              <w:jc w:val="center"/>
            </w:pPr>
            <w:r w:rsidRPr="00643503">
              <w:t>Состав лота</w:t>
            </w:r>
          </w:p>
        </w:tc>
        <w:tc>
          <w:tcPr>
            <w:tcW w:w="5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26" w:firstLine="0"/>
              <w:jc w:val="center"/>
            </w:pPr>
            <w:r w:rsidRPr="00643503">
              <w:t>Наименование имущества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137" w:firstLine="0"/>
              <w:jc w:val="center"/>
            </w:pPr>
            <w:r w:rsidRPr="00643503">
              <w:t>Начальная цена продажи</w:t>
            </w:r>
          </w:p>
          <w:p w:rsidR="00727D4E" w:rsidRPr="00643503" w:rsidRDefault="00727D4E" w:rsidP="00FA569D">
            <w:pPr>
              <w:spacing w:after="0" w:line="259" w:lineRule="auto"/>
              <w:ind w:left="144" w:firstLine="0"/>
              <w:jc w:val="center"/>
            </w:pPr>
            <w:r w:rsidRPr="00643503">
              <w:t>(руб.)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3F47FB" w:rsidRDefault="00727D4E" w:rsidP="00FA569D">
            <w:pPr>
              <w:spacing w:after="0" w:line="259" w:lineRule="auto"/>
              <w:ind w:left="134" w:firstLine="43"/>
              <w:jc w:val="center"/>
            </w:pPr>
            <w:r w:rsidRPr="003F47FB">
              <w:t>Начальная цена продажи на повторных торгах</w:t>
            </w:r>
            <w:r w:rsidR="00810931" w:rsidRPr="003F47FB">
              <w:t xml:space="preserve"> (руб.)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3F47FB" w:rsidRDefault="00727D4E" w:rsidP="00727D4E">
            <w:pPr>
              <w:spacing w:after="0" w:line="259" w:lineRule="auto"/>
              <w:ind w:left="134" w:right="139" w:firstLine="43"/>
              <w:jc w:val="center"/>
            </w:pPr>
            <w:r w:rsidRPr="003F47FB">
              <w:t>Минимальная цена (цена отсечения)</w:t>
            </w:r>
            <w:r w:rsidR="00810931" w:rsidRPr="003F47FB">
              <w:t xml:space="preserve"> (руб.)</w:t>
            </w:r>
          </w:p>
        </w:tc>
      </w:tr>
      <w:tr w:rsidR="00727D4E" w:rsidRPr="00643503" w:rsidTr="00D636D7">
        <w:trPr>
          <w:trHeight w:val="1055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0" w:right="72" w:firstLine="0"/>
              <w:jc w:val="center"/>
            </w:pPr>
            <w:r w:rsidRPr="00643503">
              <w:t>1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27" w:hanging="7"/>
              <w:jc w:val="center"/>
            </w:pPr>
            <w:r>
              <w:t>245</w:t>
            </w:r>
          </w:p>
        </w:tc>
        <w:tc>
          <w:tcPr>
            <w:tcW w:w="5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Бутылкомоечная машина FUTURA A MACERO 8R. 1 </w:t>
            </w:r>
            <w:proofErr w:type="spellStart"/>
            <w:r>
              <w:t>Lt</w:t>
            </w:r>
            <w:proofErr w:type="spellEnd"/>
            <w:r>
              <w:t>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Насос КМН 80-65-175</w:t>
            </w:r>
            <w:r>
              <w:tab/>
              <w:t>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Насос КМН 80-65-175</w:t>
            </w:r>
            <w:r>
              <w:tab/>
              <w:t>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Насос КМН 80-65-175</w:t>
            </w:r>
            <w:r>
              <w:tab/>
              <w:t>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насос КМН 80-65-175;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насос КМН 80-65-175;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Натриево-катионный фильтр </w:t>
            </w:r>
            <w:proofErr w:type="spellStart"/>
            <w:r>
              <w:t>ФИПа</w:t>
            </w:r>
            <w:proofErr w:type="spellEnd"/>
            <w:r>
              <w:t xml:space="preserve"> I-I, 0-0,6-Na-2;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Натриево-катионный фильтр </w:t>
            </w:r>
            <w:proofErr w:type="spellStart"/>
            <w:r>
              <w:t>ФИПа</w:t>
            </w:r>
            <w:proofErr w:type="spellEnd"/>
            <w:r>
              <w:t xml:space="preserve"> I-I, 0-0,6-Na-2;</w:t>
            </w:r>
          </w:p>
          <w:p w:rsidR="00727D4E" w:rsidRPr="000519FD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Монитор</w:t>
            </w:r>
            <w:r w:rsidRPr="000519FD">
              <w:rPr>
                <w:lang w:val="en-US"/>
              </w:rPr>
              <w:t xml:space="preserve"> L</w:t>
            </w:r>
            <w:r>
              <w:rPr>
                <w:lang w:val="en-US"/>
              </w:rPr>
              <w:t xml:space="preserve">CD 15" Samsung  </w:t>
            </w:r>
            <w:proofErr w:type="spellStart"/>
            <w:r>
              <w:rPr>
                <w:lang w:val="en-US"/>
              </w:rPr>
              <w:t>SyncMaster</w:t>
            </w:r>
            <w:proofErr w:type="spellEnd"/>
            <w:r>
              <w:rPr>
                <w:lang w:val="en-US"/>
              </w:rPr>
              <w:t xml:space="preserve">  510;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Формы для литья </w:t>
            </w:r>
            <w:proofErr w:type="spellStart"/>
            <w:r>
              <w:t>стеклобутылки</w:t>
            </w:r>
            <w:proofErr w:type="spellEnd"/>
            <w:r>
              <w:t xml:space="preserve"> Кедр 0,5 Л (тест);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Бутылка 0,7л "Байкал" нерпа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proofErr w:type="spellStart"/>
            <w:r>
              <w:t>Контрэтикетка</w:t>
            </w:r>
            <w:proofErr w:type="spellEnd"/>
            <w:r>
              <w:t xml:space="preserve"> "Байкал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>" 0,5,</w:t>
            </w:r>
            <w:proofErr w:type="gramStart"/>
            <w:r>
              <w:t>шт</w:t>
            </w:r>
            <w:proofErr w:type="gramEnd"/>
            <w:r>
              <w:t xml:space="preserve"> 1637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Контрэтикетка "Байкал Лайт"  1637   0,25,</w:t>
            </w:r>
            <w:proofErr w:type="gramStart"/>
            <w:r>
              <w:t>шт</w:t>
            </w:r>
            <w:proofErr w:type="gram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Контрэтикетка "Байкал настойка на кедровых орешках" 0,5,</w:t>
            </w:r>
            <w:proofErr w:type="gramStart"/>
            <w:r>
              <w:t>шт</w:t>
            </w:r>
            <w:proofErr w:type="gramEnd"/>
            <w:r>
              <w:t xml:space="preserve"> 1637м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Контрэтикетка "Байкал" 0,5,</w:t>
            </w:r>
            <w:proofErr w:type="gramStart"/>
            <w:r>
              <w:t>шт</w:t>
            </w:r>
            <w:proofErr w:type="gramEnd"/>
            <w:r>
              <w:t>, (редизайн  )  1637м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Контрэтикетка "Байкальская проба " НОВЫЙ  0,5,</w:t>
            </w:r>
            <w:proofErr w:type="gramStart"/>
            <w:r>
              <w:t>шт</w:t>
            </w:r>
            <w:proofErr w:type="gram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Контрэтикетка "Буфетная " 0,5,</w:t>
            </w:r>
            <w:proofErr w:type="gramStart"/>
            <w:r>
              <w:t>шт</w:t>
            </w:r>
            <w:proofErr w:type="gram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Контрэтикетка "Симбирская водка классическая" 0,5, </w:t>
            </w:r>
            <w:proofErr w:type="spellStart"/>
            <w:r>
              <w:t>шт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proofErr w:type="spellStart"/>
            <w:r>
              <w:t>Контрэтикетка</w:t>
            </w:r>
            <w:proofErr w:type="spellEnd"/>
            <w:r>
              <w:t xml:space="preserve"> </w:t>
            </w:r>
            <w:proofErr w:type="spellStart"/>
            <w:r>
              <w:t>Nerpa</w:t>
            </w:r>
            <w:proofErr w:type="spellEnd"/>
            <w:r>
              <w:t xml:space="preserve"> DEEP&amp;ICE  0,7л, </w:t>
            </w:r>
            <w:proofErr w:type="spellStart"/>
            <w:r>
              <w:t>шт</w:t>
            </w:r>
            <w:proofErr w:type="spellEnd"/>
            <w:r>
              <w:t xml:space="preserve"> нов лицензия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Масло М-10Г2К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Амортизатор кабины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Амортизатор под сиденье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Баллон воздушный (</w:t>
            </w:r>
            <w:proofErr w:type="spellStart"/>
            <w:r>
              <w:t>рессивер</w:t>
            </w:r>
            <w:proofErr w:type="spellEnd"/>
            <w:r>
              <w:t>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Барабан тормозной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Бачок расширительный в СБ /</w:t>
            </w:r>
            <w:proofErr w:type="spellStart"/>
            <w:r>
              <w:t>Камаз</w:t>
            </w:r>
            <w:proofErr w:type="spellEnd"/>
            <w:r>
              <w:t xml:space="preserve">/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Бачок расширительный гол /</w:t>
            </w:r>
            <w:proofErr w:type="spellStart"/>
            <w:r>
              <w:t>Камаз</w:t>
            </w:r>
            <w:proofErr w:type="spellEnd"/>
            <w:r>
              <w:t>/ 53205-1311010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Бендикс</w:t>
            </w:r>
            <w:proofErr w:type="spellEnd"/>
            <w:r>
              <w:t xml:space="preserve"> большой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Блок педалей в сб. (педаль газа) с/о /</w:t>
            </w:r>
            <w:proofErr w:type="spellStart"/>
            <w:r>
              <w:t>камаз</w:t>
            </w:r>
            <w:proofErr w:type="spellEnd"/>
            <w:r>
              <w:t>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Болт карданный </w:t>
            </w:r>
            <w:proofErr w:type="spellStart"/>
            <w:r>
              <w:t>Камаз</w:t>
            </w:r>
            <w:proofErr w:type="spellEnd"/>
            <w:r>
              <w:t xml:space="preserve"> М14 межосевой в СБ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Болт крепления маховика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Болт М 10Х1,25 топливной обратки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Вал  первичный КПП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Вклыдыш</w:t>
            </w:r>
            <w:proofErr w:type="spellEnd"/>
            <w:r>
              <w:t xml:space="preserve">  реактивного  пальца   </w:t>
            </w:r>
            <w:proofErr w:type="gramStart"/>
            <w:r>
              <w:t>верхний</w:t>
            </w:r>
            <w:proofErr w:type="gramEnd"/>
            <w:r>
              <w:t xml:space="preserve"> (</w:t>
            </w:r>
            <w:proofErr w:type="spellStart"/>
            <w:r>
              <w:t>внутр</w:t>
            </w:r>
            <w:proofErr w:type="spellEnd"/>
            <w:r>
              <w:t>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Вклыдыш</w:t>
            </w:r>
            <w:proofErr w:type="spellEnd"/>
            <w:r>
              <w:t xml:space="preserve">  реактивного  пальца  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Вклыдыш</w:t>
            </w:r>
            <w:proofErr w:type="spellEnd"/>
            <w:r>
              <w:t xml:space="preserve">  реактивного  пальца   </w:t>
            </w:r>
            <w:proofErr w:type="gramStart"/>
            <w:r>
              <w:t>нижний</w:t>
            </w:r>
            <w:proofErr w:type="gramEnd"/>
            <w:r>
              <w:t xml:space="preserve">  (</w:t>
            </w:r>
            <w:proofErr w:type="spellStart"/>
            <w:r>
              <w:t>наружн</w:t>
            </w:r>
            <w:proofErr w:type="spellEnd"/>
            <w:r>
              <w:t>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Втулка  разжимного кулака </w:t>
            </w:r>
            <w:proofErr w:type="gramStart"/>
            <w:r>
              <w:t>с</w:t>
            </w:r>
            <w:proofErr w:type="gramEnd"/>
            <w:r>
              <w:t>/о фторопласт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lastRenderedPageBreak/>
              <w:t>Втулка  шкворня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Втулка балансира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Втулка разжимная полуоси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Втулка разжимного кулака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Выключатель освещения щитка приборов  ВК - 416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Гайка  задней ступицы р/к 4наимен</w:t>
            </w:r>
            <w:proofErr w:type="gramStart"/>
            <w:r>
              <w:t>.К</w:t>
            </w:r>
            <w:proofErr w:type="gramEnd"/>
            <w:r>
              <w:t>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Гайка  М16х1,5х6осн</w:t>
            </w:r>
            <w:proofErr w:type="gramStart"/>
            <w:r>
              <w:t>.к</w:t>
            </w:r>
            <w:proofErr w:type="gramEnd"/>
            <w:r>
              <w:t>ардан.вала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Гайка колеса </w:t>
            </w:r>
            <w:proofErr w:type="spellStart"/>
            <w:r>
              <w:t>Камаз</w:t>
            </w:r>
            <w:proofErr w:type="spellEnd"/>
            <w:r>
              <w:t xml:space="preserve"> М18*2,5 Усиленная 24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Гайка поворотного кулака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Гайка реактивной штанги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Генератор  Т-25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Главный цилиндр сцепления (ГЦС) </w:t>
            </w:r>
            <w:proofErr w:type="spellStart"/>
            <w:r>
              <w:t>Камаз</w:t>
            </w:r>
            <w:proofErr w:type="spellEnd"/>
            <w:r>
              <w:t xml:space="preserve"> 5320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Головка  соединительная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Головка блока цилиндра в сб.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Губка седельного </w:t>
            </w:r>
            <w:proofErr w:type="spellStart"/>
            <w:r>
              <w:t>устр-ва</w:t>
            </w:r>
            <w:proofErr w:type="spellEnd"/>
            <w:r>
              <w:t xml:space="preserve"> лев/прав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Датчик БМ 158 указат. уровня топлива 250 л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Заглушка головки цилиндра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Заклепки 4,8*10мм (40655) (упаковка50шт)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Заклепки 4,8*12мм (40660) (упаковка50шт)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Камера </w:t>
            </w:r>
            <w:proofErr w:type="spellStart"/>
            <w:r>
              <w:t>торм</w:t>
            </w:r>
            <w:proofErr w:type="spellEnd"/>
            <w:r>
              <w:t xml:space="preserve">. ТИП 20/20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Катафот красный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Катафот оранжевый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Клапан включения делителя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Клапан кутп-1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Клапан ускорительный /Полтава/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Клин шкворня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Клин шкворня М12*1,5 в сб.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Клин шкворня с гайкой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Колодка тормозная в сб. /</w:t>
            </w:r>
            <w:proofErr w:type="spellStart"/>
            <w:r>
              <w:t>Камаз</w:t>
            </w:r>
            <w:proofErr w:type="spellEnd"/>
            <w:r>
              <w:t>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Колодка тормозная </w:t>
            </w:r>
            <w:proofErr w:type="spellStart"/>
            <w:r>
              <w:t>Камаз</w:t>
            </w:r>
            <w:proofErr w:type="spellEnd"/>
            <w:r>
              <w:t xml:space="preserve"> 5320-50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Колодки задние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Кольца коллектора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Кольцо   уплотнительное </w:t>
            </w:r>
            <w:proofErr w:type="spellStart"/>
            <w:r>
              <w:t>ФЦОМа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Кольцо  разжимного кулака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Кольцо газового стыка </w:t>
            </w:r>
            <w:proofErr w:type="spellStart"/>
            <w:r>
              <w:t>Камаз</w:t>
            </w:r>
            <w:proofErr w:type="spellEnd"/>
            <w:r>
              <w:t xml:space="preserve"> 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Кольцо маслосъемное КАМАЗ (БРТ)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Кольцо уплотнительное </w:t>
            </w:r>
            <w:proofErr w:type="spellStart"/>
            <w:r>
              <w:t>вод</w:t>
            </w:r>
            <w:proofErr w:type="gramStart"/>
            <w:r>
              <w:t>.р</w:t>
            </w:r>
            <w:proofErr w:type="gramEnd"/>
            <w:r>
              <w:t>убашки</w:t>
            </w:r>
            <w:proofErr w:type="spellEnd"/>
            <w:r>
              <w:t xml:space="preserve"> </w:t>
            </w:r>
            <w:proofErr w:type="spellStart"/>
            <w:r>
              <w:t>Камаз</w:t>
            </w:r>
            <w:proofErr w:type="spellEnd"/>
            <w:r>
              <w:t xml:space="preserve"> Е-2 Силикон (Системы охлаждения)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Кран аварийного растормаживания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Кран тормозной (ручника) обратного действия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Крестовина  в сб. ЗИЛ 130 (кард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ала)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Кронштейн  реактивной штанги левый сварной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>Кронштейн  реактивной штанги правый сварной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Кронштейн </w:t>
            </w:r>
            <w:proofErr w:type="spellStart"/>
            <w:r>
              <w:t>энергоаккумулятора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 w:right="282"/>
            </w:pPr>
            <w:r>
              <w:t xml:space="preserve">Кронштейн </w:t>
            </w:r>
            <w:proofErr w:type="spellStart"/>
            <w:r>
              <w:t>энергоаккумулятора</w:t>
            </w:r>
            <w:proofErr w:type="spellEnd"/>
            <w:r>
              <w:t xml:space="preserve">  задний левый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Кронштейн </w:t>
            </w:r>
            <w:proofErr w:type="spellStart"/>
            <w:r>
              <w:t>энергоаккумулятора</w:t>
            </w:r>
            <w:proofErr w:type="spellEnd"/>
            <w:r>
              <w:t xml:space="preserve"> левый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Крыло КАМАЗ переднее правое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Крылья КАМАЗ заднее левое/правое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Крышка 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Крышка  подшипника первичного вала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Крышка  </w:t>
            </w:r>
            <w:proofErr w:type="spellStart"/>
            <w:r>
              <w:t>расш</w:t>
            </w:r>
            <w:proofErr w:type="spellEnd"/>
            <w:r>
              <w:t xml:space="preserve">. бачка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Крышка  </w:t>
            </w:r>
            <w:proofErr w:type="spellStart"/>
            <w:r>
              <w:t>энергоаккомулятора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Кулак разжимной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КУТП-2 </w:t>
            </w:r>
            <w:proofErr w:type="spellStart"/>
            <w:r>
              <w:t>Камаз</w:t>
            </w:r>
            <w:proofErr w:type="spellEnd"/>
            <w:r>
              <w:t xml:space="preserve"> Китай 100-3522010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Лента тормозная ЛТЗ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Лист 1 передней рессоры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lastRenderedPageBreak/>
              <w:t>Лист 2 передней рессоры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Манжета </w:t>
            </w:r>
            <w:proofErr w:type="spellStart"/>
            <w:r>
              <w:t>зад</w:t>
            </w:r>
            <w:proofErr w:type="gramStart"/>
            <w:r>
              <w:t>.с</w:t>
            </w:r>
            <w:proofErr w:type="gramEnd"/>
            <w:r>
              <w:t>тупицы</w:t>
            </w:r>
            <w:proofErr w:type="spellEnd"/>
            <w:r>
              <w:t xml:space="preserve"> КАМАКЗ ЕВРО-2 140х170х14,5 TOKEZ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Механизм включения делителя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Моторчик </w:t>
            </w:r>
            <w:proofErr w:type="spellStart"/>
            <w:r>
              <w:t>отопителя</w:t>
            </w:r>
            <w:proofErr w:type="spellEnd"/>
            <w:r>
              <w:t xml:space="preserve"> МЭ-250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Муфта синхронизатора делителя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в сб. левый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в сб. правый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левый (аналог)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левый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правый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рулевой тяги правый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Наконечник силового провода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Насос водяной КАМАЗ шкив 2-х </w:t>
            </w:r>
            <w:proofErr w:type="spellStart"/>
            <w:r>
              <w:t>руч</w:t>
            </w:r>
            <w:proofErr w:type="spellEnd"/>
            <w:r>
              <w:t xml:space="preserve">. D=142мм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Насос подкачки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Ободная лента 7.7-20 (Флиппер)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Опора подвесная </w:t>
            </w:r>
            <w:proofErr w:type="spellStart"/>
            <w:r>
              <w:t>Кардан.Вала</w:t>
            </w:r>
            <w:proofErr w:type="spellEnd"/>
            <w:r>
              <w:t xml:space="preserve"> ЗИЛ-130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Палец  реактивной штанги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Палец  рулевой тяги голый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Палец губки седла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Патрубок выходной воздушного фильтра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Патрубок расширительного бачка </w:t>
            </w:r>
            <w:proofErr w:type="spellStart"/>
            <w:r>
              <w:t>Камаз</w:t>
            </w:r>
            <w:proofErr w:type="spellEnd"/>
            <w:r>
              <w:t xml:space="preserve"> 5320-1311049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Патрубок угловой КАМАЗ 5320-1109445//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ПГУ </w:t>
            </w:r>
            <w:proofErr w:type="spellStart"/>
            <w:r>
              <w:t>Камаз</w:t>
            </w:r>
            <w:proofErr w:type="spellEnd"/>
            <w:r>
              <w:t xml:space="preserve"> /</w:t>
            </w:r>
            <w:proofErr w:type="spellStart"/>
            <w:r>
              <w:t>Пневмогидроусилитель</w:t>
            </w:r>
            <w:proofErr w:type="spellEnd"/>
            <w:r>
              <w:t>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Повторитель в сб. ЗИЛ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Повторитель поворотов на зеркало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Подушка  под коробку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  ступицы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 7718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7305 ступицы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7609 пер</w:t>
            </w:r>
            <w:proofErr w:type="gramStart"/>
            <w:r>
              <w:t>.с</w:t>
            </w:r>
            <w:proofErr w:type="gramEnd"/>
            <w:r>
              <w:t xml:space="preserve">тупицы </w:t>
            </w:r>
            <w:proofErr w:type="spellStart"/>
            <w:r>
              <w:t>внутр</w:t>
            </w:r>
            <w:proofErr w:type="spellEnd"/>
            <w:r>
              <w:t>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7610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7815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Подшипник рулевой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Полуось Т-50-2407080 заднего моста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Порог Кабины 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proofErr w:type="spellStart"/>
            <w:r>
              <w:t>усил</w:t>
            </w:r>
            <w:proofErr w:type="spellEnd"/>
            <w:r>
              <w:t>. лев/прав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Поршневая группа  в сборе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Поршневая группа (</w:t>
            </w:r>
            <w:proofErr w:type="spellStart"/>
            <w:r>
              <w:t>гил</w:t>
            </w:r>
            <w:proofErr w:type="spellEnd"/>
            <w:r>
              <w:t>. +</w:t>
            </w:r>
            <w:proofErr w:type="spellStart"/>
            <w:r>
              <w:t>порш</w:t>
            </w:r>
            <w:proofErr w:type="spellEnd"/>
            <w:r>
              <w:t>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Пробка </w:t>
            </w:r>
            <w:proofErr w:type="spellStart"/>
            <w:r>
              <w:t>маслозаливн</w:t>
            </w:r>
            <w:proofErr w:type="gramStart"/>
            <w:r>
              <w:t>.г</w:t>
            </w:r>
            <w:proofErr w:type="gramEnd"/>
            <w:r>
              <w:t>оловки</w:t>
            </w:r>
            <w:proofErr w:type="spellEnd"/>
            <w:r>
              <w:t xml:space="preserve"> насоса ГУР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Прокладка коллектора </w:t>
            </w:r>
            <w:proofErr w:type="spellStart"/>
            <w:r>
              <w:t>Камаз</w:t>
            </w:r>
            <w:proofErr w:type="spellEnd"/>
            <w:r>
              <w:t xml:space="preserve"> </w:t>
            </w:r>
            <w:proofErr w:type="spellStart"/>
            <w:r>
              <w:t>Паронит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Прокладка </w:t>
            </w:r>
            <w:proofErr w:type="spellStart"/>
            <w:r>
              <w:t>металлорукова</w:t>
            </w:r>
            <w:proofErr w:type="spellEnd"/>
            <w:r>
              <w:t xml:space="preserve"> </w:t>
            </w:r>
            <w:proofErr w:type="spellStart"/>
            <w:r>
              <w:t>Камаз</w:t>
            </w:r>
            <w:proofErr w:type="spellEnd"/>
            <w:r>
              <w:t xml:space="preserve"> на фланец турбо 5411-50-1203023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Прокладка полуоси </w:t>
            </w:r>
            <w:proofErr w:type="spellStart"/>
            <w:r>
              <w:t>Камаз</w:t>
            </w:r>
            <w:proofErr w:type="spellEnd"/>
            <w:r>
              <w:t xml:space="preserve"> 5320-2403048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Прокладка фильтра очистки масла ПАРОНИТ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Прокладка </w:t>
            </w:r>
            <w:proofErr w:type="spellStart"/>
            <w:r>
              <w:t>фтом</w:t>
            </w:r>
            <w:proofErr w:type="spellEnd"/>
            <w:r>
              <w:t xml:space="preserve"> ПАРОНИТ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Пружина  сцепления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Пружина  тормозной колодки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Пружина выжимного подшипника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Пружина корзины сцепления Кузнечик /</w:t>
            </w:r>
            <w:proofErr w:type="spellStart"/>
            <w:r>
              <w:t>Камаз</w:t>
            </w:r>
            <w:proofErr w:type="spellEnd"/>
            <w:r>
              <w:t>/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Пружина тормозной колодки большая (Маз)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Пучок кабины передней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Пыльник КПП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Пыльник </w:t>
            </w:r>
            <w:proofErr w:type="spellStart"/>
            <w:r>
              <w:t>рул</w:t>
            </w:r>
            <w:proofErr w:type="spellEnd"/>
            <w:r>
              <w:t>. шарнира 6520-3414074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Радиатор охлаждения </w:t>
            </w:r>
            <w:proofErr w:type="spellStart"/>
            <w:r>
              <w:t>Уаз</w:t>
            </w:r>
            <w:proofErr w:type="spellEnd"/>
            <w:r>
              <w:t xml:space="preserve"> 220694 </w:t>
            </w:r>
            <w:proofErr w:type="spellStart"/>
            <w:r>
              <w:t>Инж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Разъем электрический  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РВД М22х1,5  L610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РВД М22х1,5  L810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lastRenderedPageBreak/>
              <w:t>Регулятор давления тормоз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Редуктор </w:t>
            </w:r>
            <w:proofErr w:type="spellStart"/>
            <w:r>
              <w:t>пропановый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Резак </w:t>
            </w:r>
            <w:proofErr w:type="spellStart"/>
            <w:r>
              <w:t>пропановый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Реле 901.3747 5-ти конт.24В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Реле втягивающее </w:t>
            </w:r>
            <w:proofErr w:type="spellStart"/>
            <w:r>
              <w:t>Камаз</w:t>
            </w:r>
            <w:proofErr w:type="spellEnd"/>
            <w:r>
              <w:t xml:space="preserve"> Борисов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 к-т форсунки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  делителя полный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  кулисы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Рем. </w:t>
            </w:r>
            <w:proofErr w:type="spellStart"/>
            <w:r>
              <w:t>к-т</w:t>
            </w:r>
            <w:proofErr w:type="spellEnd"/>
            <w:r>
              <w:t xml:space="preserve">   П145 с/</w:t>
            </w:r>
            <w:proofErr w:type="spellStart"/>
            <w:r>
              <w:t>обр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  регулировки давления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  тяг кулис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-т  масляного фильтра 28Р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  <w:r>
              <w:t xml:space="preserve">  </w:t>
            </w:r>
            <w:proofErr w:type="spellStart"/>
            <w:r>
              <w:t>энергоакк</w:t>
            </w:r>
            <w:proofErr w:type="spellEnd"/>
            <w:r>
              <w:t xml:space="preserve">. </w:t>
            </w:r>
            <w:proofErr w:type="spellStart"/>
            <w:r>
              <w:t>задн</w:t>
            </w:r>
            <w:proofErr w:type="spellEnd"/>
            <w:r>
              <w:t>. +</w:t>
            </w:r>
            <w:proofErr w:type="spellStart"/>
            <w:r>
              <w:t>пластм</w:t>
            </w:r>
            <w:proofErr w:type="spellEnd"/>
            <w:r>
              <w:t>. тип-20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-т головки  блока 26Р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Рем. </w:t>
            </w:r>
            <w:proofErr w:type="spellStart"/>
            <w:r>
              <w:t>к-т</w:t>
            </w:r>
            <w:proofErr w:type="spellEnd"/>
            <w:r>
              <w:t xml:space="preserve"> колец </w:t>
            </w:r>
            <w:proofErr w:type="spellStart"/>
            <w:r>
              <w:t>сист</w:t>
            </w:r>
            <w:proofErr w:type="spellEnd"/>
            <w:r>
              <w:t xml:space="preserve">. </w:t>
            </w:r>
            <w:proofErr w:type="spellStart"/>
            <w:r>
              <w:t>трубопров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ПГУ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Рем. </w:t>
            </w:r>
            <w:proofErr w:type="spellStart"/>
            <w:r>
              <w:t>к-т</w:t>
            </w:r>
            <w:proofErr w:type="spellEnd"/>
            <w:r>
              <w:t xml:space="preserve"> топливного фильтра </w:t>
            </w:r>
            <w:proofErr w:type="spellStart"/>
            <w:r>
              <w:t>Камаз</w:t>
            </w:r>
            <w:proofErr w:type="spellEnd"/>
            <w:r>
              <w:t xml:space="preserve"> 30Р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Рем. к-т тормозных колодок 5511-3501105-01 (8шт+заклепки)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Ремень 1320 </w:t>
            </w:r>
            <w:proofErr w:type="spellStart"/>
            <w:r>
              <w:t>Зубч</w:t>
            </w:r>
            <w:proofErr w:type="spellEnd"/>
            <w:r>
              <w:t xml:space="preserve">.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Ремкомплект шкворня (7 наименований)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Рессора 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Рычаг  регулировочный задний левый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Рычаг  регулировочный задний правый 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Рычаг  регулировочный передний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Сальник  коленвала передний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Свеча </w:t>
            </w:r>
            <w:proofErr w:type="spellStart"/>
            <w:r>
              <w:t>Бриск</w:t>
            </w:r>
            <w:proofErr w:type="spellEnd"/>
            <w:r>
              <w:t xml:space="preserve"> №17 402 </w:t>
            </w:r>
            <w:proofErr w:type="spellStart"/>
            <w:r>
              <w:t>дв</w:t>
            </w:r>
            <w:proofErr w:type="spellEnd"/>
            <w:r>
              <w:t>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Свеча накала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Сетка отстойника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Сигнал звуковой 3110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Синхронизатор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Стекло  лобовое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Стеклоподъемник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Стеклоподъемник  пер. лев.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Стремянка задняя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Стремянка передняя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Ступица   в сборе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Суппорт  передний правый в сб.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Сухарь муфты выжимного подшипника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Сухарь синхронный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ТННД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Трещетки</w:t>
            </w:r>
            <w:proofErr w:type="spellEnd"/>
            <w:r>
              <w:t xml:space="preserve"> на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Трос Газа УАЗ-4213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Трос делителя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Труба приемная длин. 010 кривая </w:t>
            </w:r>
            <w:proofErr w:type="spellStart"/>
            <w:r>
              <w:t>прав</w:t>
            </w:r>
            <w:proofErr w:type="gramStart"/>
            <w:r>
              <w:t>.К</w:t>
            </w:r>
            <w:proofErr w:type="gramEnd"/>
            <w:r>
              <w:t>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Трубка высокого давления ТНВД 8наим.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Трубка компрессора к РДВ (КАМАЗ)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Турбокомпрессор ТКР-7Н1 лев. в сб.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Указатель давления масла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Упор ПГУ в сб.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Фильтр  воздушный </w:t>
            </w:r>
            <w:proofErr w:type="spellStart"/>
            <w:r>
              <w:t>Камаз</w:t>
            </w:r>
            <w:proofErr w:type="spellEnd"/>
            <w:r>
              <w:t xml:space="preserve"> 7405 Евро 1 Специалист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Фильтр </w:t>
            </w:r>
            <w:proofErr w:type="spellStart"/>
            <w:r>
              <w:t>мас</w:t>
            </w:r>
            <w:proofErr w:type="spellEnd"/>
            <w:r>
              <w:t xml:space="preserve"> Камаз-Евро-2 7405-1017040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Фильтр </w:t>
            </w:r>
            <w:proofErr w:type="spellStart"/>
            <w:r>
              <w:t>масл</w:t>
            </w:r>
            <w:proofErr w:type="spellEnd"/>
            <w:r>
              <w:t>. КАМАЗ (</w:t>
            </w:r>
            <w:proofErr w:type="spellStart"/>
            <w:r>
              <w:t>дв</w:t>
            </w:r>
            <w:proofErr w:type="spellEnd"/>
            <w:r>
              <w:t>. 740), Газ 4301 (дизель), 3306,Урал 4320-1 (</w:t>
            </w:r>
            <w:proofErr w:type="spellStart"/>
            <w:r>
              <w:t>дв</w:t>
            </w:r>
            <w:proofErr w:type="spellEnd"/>
            <w:r>
              <w:t>. 740) "SIB TROL"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Фильтр ТОПЛ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Фонарь задний </w:t>
            </w:r>
            <w:proofErr w:type="spellStart"/>
            <w:r>
              <w:t>Камаз</w:t>
            </w:r>
            <w:proofErr w:type="spellEnd"/>
            <w:r>
              <w:t xml:space="preserve"> Н/</w:t>
            </w:r>
            <w:proofErr w:type="spellStart"/>
            <w:r>
              <w:t>обр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Фонарь задний </w:t>
            </w:r>
            <w:proofErr w:type="spellStart"/>
            <w:r>
              <w:t>Камаз</w:t>
            </w:r>
            <w:proofErr w:type="spellEnd"/>
            <w:r>
              <w:t xml:space="preserve"> С.О. 6 болтов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lastRenderedPageBreak/>
              <w:t xml:space="preserve">Фонарь освещения номерного знака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Фонарь </w:t>
            </w:r>
            <w:proofErr w:type="spellStart"/>
            <w:r>
              <w:t>противотумаееый</w:t>
            </w:r>
            <w:proofErr w:type="spellEnd"/>
            <w:r>
              <w:t xml:space="preserve"> задний красный с </w:t>
            </w:r>
            <w:proofErr w:type="spellStart"/>
            <w:r>
              <w:t>кроншт</w:t>
            </w:r>
            <w:proofErr w:type="spellEnd"/>
            <w:r>
              <w:t>.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Форсунка КАМАЗ 33-1112010-003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Цапфа поворотного кулака правая  Камаз-5320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Шайба замковая передней ступицы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Шайба на привод ТНВД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Шайба упорная коленвала задняя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Шайба упорная коленвала передняя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Шарнир угловых скоростей н/о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Шкворень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Шкворень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Шкворень УАЗ Н/О (с шариком)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Шланг ЗИЛ-130ГУР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Шланг ПГУ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Шланг ПГУ угол 45%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Шланг полуприцепа 3,5М ЕВРО КАМАЗ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Шланг тормозной </w:t>
            </w:r>
            <w:proofErr w:type="spellStart"/>
            <w:r>
              <w:t>Камаз</w:t>
            </w:r>
            <w:proofErr w:type="spellEnd"/>
            <w:r>
              <w:t xml:space="preserve"> 5320 Ш+Г 5320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Шпилька колеса 308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Щетка Стеклоочистителя </w:t>
            </w:r>
            <w:proofErr w:type="spellStart"/>
            <w:r>
              <w:t>Камаз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proofErr w:type="gramStart"/>
            <w:r>
              <w:t>Электро</w:t>
            </w:r>
            <w:proofErr w:type="spellEnd"/>
            <w:r>
              <w:t xml:space="preserve"> Датчик </w:t>
            </w:r>
            <w:proofErr w:type="spellStart"/>
            <w:r>
              <w:t>тормаза</w:t>
            </w:r>
            <w:proofErr w:type="spellEnd"/>
            <w:r>
              <w:t xml:space="preserve"> (</w:t>
            </w:r>
            <w:proofErr w:type="spellStart"/>
            <w:r>
              <w:t>Латв</w:t>
            </w:r>
            <w:proofErr w:type="spellEnd"/>
            <w:r>
              <w:t>.</w:t>
            </w:r>
            <w:proofErr w:type="gramEnd"/>
            <w:r>
              <w:t xml:space="preserve"> ММ-125)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Элемент воздушного фильтра ЕВРО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Баллон для азота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емк</w:t>
            </w:r>
            <w:proofErr w:type="spellEnd"/>
            <w:r>
              <w:t xml:space="preserve"> 40л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Кислота соляная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Поролон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Техпластина</w:t>
            </w:r>
            <w:proofErr w:type="spellEnd"/>
            <w:r>
              <w:t xml:space="preserve">   2Н-1-ТМКЩ- С-6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Техпластина</w:t>
            </w:r>
            <w:proofErr w:type="spellEnd"/>
            <w:r>
              <w:t xml:space="preserve">   2Н-1-ТМКЩ- С-8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Техпластина</w:t>
            </w:r>
            <w:proofErr w:type="spellEnd"/>
            <w:r>
              <w:t xml:space="preserve"> МБС-5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proofErr w:type="spellStart"/>
            <w:r>
              <w:t>Техпластина</w:t>
            </w:r>
            <w:proofErr w:type="spellEnd"/>
            <w:r>
              <w:t xml:space="preserve"> ТМКЩ t=3мм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Гвозди 40мм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Задвижка прямоугольная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Оргстекло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Отвод нержавеющий 16*1,5мм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Паронит ПМБ 1,5мм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Паронит ПОН-Б 2мм (1,0*1,5)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Паронит ПОН-Б 2мм (1,5*1,7)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Пол наливной 25кг 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Трубка гофрированная ППЛ 25мм с протяжкой легкая синяя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Горелка Г3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Кнопки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Лампа паяльная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 xml:space="preserve">Огнетушитель ОП-8(10л) АВСЕ </w:t>
            </w:r>
            <w:proofErr w:type="spellStart"/>
            <w:r>
              <w:t>закачной</w:t>
            </w:r>
            <w:proofErr w:type="spellEnd"/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Огнетушитель ОУ-1 (2л)</w:t>
            </w:r>
          </w:p>
          <w:p w:rsidR="00727D4E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Пика к отбойному молотку</w:t>
            </w:r>
          </w:p>
          <w:p w:rsidR="00727D4E" w:rsidRPr="00643503" w:rsidRDefault="00727D4E" w:rsidP="00AB2617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502"/>
            </w:pPr>
            <w:r>
              <w:t>Маска электросварщика пластик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6D2136">
            <w:pPr>
              <w:spacing w:after="0" w:line="259" w:lineRule="auto"/>
              <w:ind w:left="137" w:firstLine="0"/>
              <w:jc w:val="center"/>
            </w:pPr>
            <w:r w:rsidRPr="006D2136">
              <w:lastRenderedPageBreak/>
              <w:t>877 322,70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7D4E" w:rsidRPr="00643503" w:rsidRDefault="00727D4E" w:rsidP="00FA569D">
            <w:pPr>
              <w:spacing w:after="0" w:line="259" w:lineRule="auto"/>
              <w:ind w:left="134" w:firstLine="43"/>
              <w:jc w:val="center"/>
            </w:pPr>
            <w:r w:rsidRPr="006D2136">
              <w:t>789</w:t>
            </w:r>
            <w:r>
              <w:t xml:space="preserve"> </w:t>
            </w:r>
            <w:r w:rsidRPr="006D2136">
              <w:t>590,43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E33CC8" w:rsidRDefault="00E33CC8" w:rsidP="00E33CC8">
            <w:pPr>
              <w:spacing w:after="0" w:line="259" w:lineRule="auto"/>
              <w:ind w:left="134" w:firstLine="43"/>
              <w:jc w:val="center"/>
            </w:pPr>
          </w:p>
          <w:p w:rsidR="00AF074B" w:rsidRDefault="00AF074B" w:rsidP="00E33CC8">
            <w:pPr>
              <w:spacing w:after="0" w:line="259" w:lineRule="auto"/>
              <w:ind w:left="0" w:firstLine="0"/>
              <w:jc w:val="center"/>
            </w:pPr>
          </w:p>
          <w:p w:rsidR="00AF074B" w:rsidRDefault="00AF074B" w:rsidP="00E33CC8">
            <w:pPr>
              <w:spacing w:after="0" w:line="259" w:lineRule="auto"/>
              <w:ind w:left="0" w:firstLine="0"/>
              <w:jc w:val="center"/>
            </w:pPr>
          </w:p>
          <w:p w:rsidR="00AF074B" w:rsidRDefault="00AF074B" w:rsidP="00E33CC8">
            <w:pPr>
              <w:spacing w:after="0" w:line="259" w:lineRule="auto"/>
              <w:ind w:left="0" w:firstLine="0"/>
              <w:jc w:val="center"/>
            </w:pPr>
          </w:p>
          <w:p w:rsidR="00727D4E" w:rsidRPr="006D2136" w:rsidRDefault="00E33CC8" w:rsidP="00E33CC8">
            <w:pPr>
              <w:spacing w:after="0" w:line="259" w:lineRule="auto"/>
              <w:ind w:left="0" w:firstLine="0"/>
              <w:jc w:val="center"/>
            </w:pPr>
            <w:r w:rsidRPr="00E33CC8">
              <w:t>263</w:t>
            </w:r>
            <w:r>
              <w:t xml:space="preserve"> </w:t>
            </w:r>
            <w:r w:rsidRPr="00E33CC8">
              <w:t>196,81</w:t>
            </w:r>
          </w:p>
        </w:tc>
      </w:tr>
      <w:tr w:rsidR="006D3980" w:rsidRPr="00643503" w:rsidTr="007A191D">
        <w:trPr>
          <w:trHeight w:val="1055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Pr="00643503" w:rsidRDefault="006D3980" w:rsidP="006D3980">
            <w:pPr>
              <w:spacing w:after="0" w:line="259" w:lineRule="auto"/>
              <w:ind w:left="0" w:right="72" w:firstLine="0"/>
              <w:jc w:val="center"/>
            </w:pPr>
            <w:r>
              <w:lastRenderedPageBreak/>
              <w:t>2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Pr="00643503" w:rsidRDefault="006D3980" w:rsidP="006D3980">
            <w:pPr>
              <w:spacing w:after="0" w:line="259" w:lineRule="auto"/>
              <w:ind w:left="27" w:hanging="7"/>
              <w:jc w:val="center"/>
            </w:pPr>
            <w:r>
              <w:t>1</w:t>
            </w:r>
          </w:p>
        </w:tc>
        <w:tc>
          <w:tcPr>
            <w:tcW w:w="5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Default="006D3980" w:rsidP="006D3980">
            <w:pPr>
              <w:pStyle w:val="a5"/>
              <w:spacing w:after="0" w:line="240" w:lineRule="auto"/>
              <w:ind w:left="219" w:right="282" w:firstLine="0"/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Дебиторская задолженность </w:t>
            </w:r>
            <w:r w:rsidRPr="001C3620">
              <w:rPr>
                <w:sz w:val="24"/>
                <w:szCs w:val="24"/>
              </w:rPr>
              <w:t xml:space="preserve"> МУП "Ульяновская городская электросеть"</w:t>
            </w:r>
            <w:r>
              <w:rPr>
                <w:sz w:val="24"/>
                <w:szCs w:val="24"/>
              </w:rPr>
              <w:t xml:space="preserve"> </w:t>
            </w:r>
            <w:r w:rsidRPr="001C3620">
              <w:rPr>
                <w:sz w:val="24"/>
                <w:szCs w:val="24"/>
              </w:rPr>
              <w:t>814</w:t>
            </w:r>
            <w:r>
              <w:rPr>
                <w:sz w:val="24"/>
                <w:szCs w:val="24"/>
              </w:rPr>
              <w:t> </w:t>
            </w:r>
            <w:r w:rsidRPr="001C3620">
              <w:rPr>
                <w:sz w:val="24"/>
                <w:szCs w:val="24"/>
              </w:rPr>
              <w:t>843,60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Pr="006D2136" w:rsidRDefault="006D3980" w:rsidP="006D3980">
            <w:pPr>
              <w:spacing w:after="0" w:line="259" w:lineRule="auto"/>
              <w:ind w:left="134" w:firstLine="43"/>
              <w:jc w:val="center"/>
            </w:pPr>
            <w:r w:rsidRPr="001C3620">
              <w:rPr>
                <w:sz w:val="24"/>
                <w:szCs w:val="24"/>
              </w:rPr>
              <w:t>814</w:t>
            </w:r>
            <w:r>
              <w:rPr>
                <w:sz w:val="24"/>
                <w:szCs w:val="24"/>
              </w:rPr>
              <w:t> </w:t>
            </w:r>
            <w:r w:rsidRPr="001C3620">
              <w:rPr>
                <w:sz w:val="24"/>
                <w:szCs w:val="24"/>
              </w:rPr>
              <w:t>843,60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Pr="006D2136" w:rsidRDefault="006D3980" w:rsidP="006D3980">
            <w:pPr>
              <w:spacing w:after="0" w:line="259" w:lineRule="auto"/>
              <w:ind w:left="134" w:firstLine="43"/>
              <w:jc w:val="center"/>
            </w:pPr>
            <w:r w:rsidRPr="00002775">
              <w:t>733</w:t>
            </w:r>
            <w:r>
              <w:t xml:space="preserve"> </w:t>
            </w:r>
            <w:r w:rsidRPr="00002775">
              <w:t>359,24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980" w:rsidRDefault="006D3980" w:rsidP="006D3980">
            <w:pPr>
              <w:spacing w:after="0" w:line="259" w:lineRule="auto"/>
              <w:ind w:left="134" w:firstLine="43"/>
              <w:jc w:val="center"/>
            </w:pPr>
            <w:r w:rsidRPr="0083348A">
              <w:t>244</w:t>
            </w:r>
            <w:r>
              <w:t xml:space="preserve"> </w:t>
            </w:r>
            <w:r w:rsidRPr="0083348A">
              <w:t>453,08</w:t>
            </w:r>
          </w:p>
        </w:tc>
      </w:tr>
    </w:tbl>
    <w:p w:rsidR="00D23958" w:rsidRPr="00643503" w:rsidRDefault="00D23958" w:rsidP="00326824">
      <w:pPr>
        <w:spacing w:after="0" w:line="240" w:lineRule="auto"/>
        <w:ind w:left="11" w:hanging="11"/>
        <w:jc w:val="right"/>
      </w:pPr>
    </w:p>
    <w:sectPr w:rsidR="00D23958" w:rsidRPr="00643503" w:rsidSect="00A466FF">
      <w:footerReference w:type="even" r:id="rId8"/>
      <w:footerReference w:type="default" r:id="rId9"/>
      <w:footerReference w:type="first" r:id="rId10"/>
      <w:pgSz w:w="11904" w:h="16834"/>
      <w:pgMar w:top="1056" w:right="830" w:bottom="302" w:left="821" w:header="72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08" w:rsidRDefault="00876808">
      <w:pPr>
        <w:spacing w:after="0" w:line="240" w:lineRule="auto"/>
      </w:pPr>
      <w:r>
        <w:separator/>
      </w:r>
    </w:p>
  </w:endnote>
  <w:endnote w:type="continuationSeparator" w:id="0">
    <w:p w:rsidR="00876808" w:rsidRDefault="0087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04" w:rsidRDefault="00421C04">
    <w:pPr>
      <w:spacing w:after="0" w:line="259" w:lineRule="auto"/>
      <w:ind w:left="0" w:right="432" w:firstLine="0"/>
      <w:jc w:val="right"/>
      <w:rPr>
        <w:sz w:val="16"/>
      </w:rPr>
    </w:pPr>
    <w:r>
      <w:rPr>
        <w:sz w:val="16"/>
      </w:rPr>
      <w:t xml:space="preserve">Страница </w:t>
    </w:r>
    <w:r w:rsidR="00934B6D" w:rsidRPr="00934B6D">
      <w:fldChar w:fldCharType="begin"/>
    </w:r>
    <w:r>
      <w:instrText xml:space="preserve"> PAGE   \* MERGEFORMAT </w:instrText>
    </w:r>
    <w:r w:rsidR="00934B6D" w:rsidRPr="00934B6D">
      <w:fldChar w:fldCharType="separate"/>
    </w:r>
    <w:r w:rsidR="00191196" w:rsidRPr="00191196">
      <w:rPr>
        <w:noProof/>
        <w:sz w:val="14"/>
      </w:rPr>
      <w:t>12</w:t>
    </w:r>
    <w:r w:rsidR="00934B6D">
      <w:rPr>
        <w:sz w:val="14"/>
      </w:rPr>
      <w:fldChar w:fldCharType="end"/>
    </w:r>
    <w:r>
      <w:rPr>
        <w:sz w:val="14"/>
      </w:rPr>
      <w:t xml:space="preserve"> </w:t>
    </w:r>
    <w:r>
      <w:rPr>
        <w:sz w:val="16"/>
      </w:rPr>
      <w:t>из 1</w:t>
    </w:r>
    <w:r w:rsidR="00C8538D">
      <w:rPr>
        <w:sz w:val="16"/>
      </w:rPr>
      <w:t>3</w:t>
    </w:r>
  </w:p>
  <w:p w:rsidR="00421C04" w:rsidRDefault="00421C04">
    <w:pPr>
      <w:spacing w:after="0" w:line="259" w:lineRule="auto"/>
      <w:ind w:left="0" w:right="432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04" w:rsidRDefault="00421C04">
    <w:pPr>
      <w:spacing w:after="0" w:line="259" w:lineRule="auto"/>
      <w:ind w:left="0" w:right="432" w:firstLine="0"/>
      <w:jc w:val="right"/>
    </w:pPr>
    <w:r>
      <w:rPr>
        <w:sz w:val="16"/>
      </w:rPr>
      <w:t xml:space="preserve">Страница </w:t>
    </w:r>
    <w:r w:rsidR="00934B6D" w:rsidRPr="00934B6D">
      <w:fldChar w:fldCharType="begin"/>
    </w:r>
    <w:r>
      <w:instrText xml:space="preserve"> PAGE   \* MERGEFORMAT </w:instrText>
    </w:r>
    <w:r w:rsidR="00934B6D" w:rsidRPr="00934B6D">
      <w:fldChar w:fldCharType="separate"/>
    </w:r>
    <w:r w:rsidR="00191196" w:rsidRPr="00191196">
      <w:rPr>
        <w:noProof/>
        <w:sz w:val="14"/>
      </w:rPr>
      <w:t>13</w:t>
    </w:r>
    <w:r w:rsidR="00934B6D">
      <w:rPr>
        <w:sz w:val="14"/>
      </w:rPr>
      <w:fldChar w:fldCharType="end"/>
    </w:r>
    <w:r>
      <w:rPr>
        <w:sz w:val="14"/>
      </w:rPr>
      <w:t xml:space="preserve"> </w:t>
    </w:r>
    <w:r>
      <w:rPr>
        <w:sz w:val="16"/>
      </w:rPr>
      <w:t>из 1</w:t>
    </w:r>
    <w:r w:rsidR="00C8538D">
      <w:rPr>
        <w:sz w:val="16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04" w:rsidRDefault="00421C04">
    <w:pPr>
      <w:spacing w:after="0" w:line="259" w:lineRule="auto"/>
      <w:ind w:left="0" w:right="432" w:firstLine="0"/>
      <w:jc w:val="right"/>
    </w:pPr>
    <w:r>
      <w:rPr>
        <w:sz w:val="16"/>
      </w:rPr>
      <w:t xml:space="preserve">Страница </w:t>
    </w:r>
    <w:r w:rsidR="00934B6D" w:rsidRPr="00934B6D">
      <w:fldChar w:fldCharType="begin"/>
    </w:r>
    <w:r>
      <w:instrText xml:space="preserve"> PAGE   \* MERGEFORMAT </w:instrText>
    </w:r>
    <w:r w:rsidR="00934B6D" w:rsidRPr="00934B6D">
      <w:fldChar w:fldCharType="separate"/>
    </w:r>
    <w:r>
      <w:rPr>
        <w:sz w:val="14"/>
      </w:rPr>
      <w:t>2</w:t>
    </w:r>
    <w:r w:rsidR="00934B6D">
      <w:rPr>
        <w:sz w:val="14"/>
      </w:rPr>
      <w:fldChar w:fldCharType="end"/>
    </w:r>
    <w:r>
      <w:rPr>
        <w:sz w:val="14"/>
      </w:rPr>
      <w:t xml:space="preserve"> </w:t>
    </w:r>
    <w:r>
      <w:rPr>
        <w:sz w:val="16"/>
      </w:rPr>
      <w:t xml:space="preserve">из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08" w:rsidRDefault="00876808">
      <w:pPr>
        <w:spacing w:after="0" w:line="240" w:lineRule="auto"/>
      </w:pPr>
      <w:r>
        <w:separator/>
      </w:r>
    </w:p>
  </w:footnote>
  <w:footnote w:type="continuationSeparator" w:id="0">
    <w:p w:rsidR="00876808" w:rsidRDefault="00876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FB2"/>
    <w:multiLevelType w:val="hybridMultilevel"/>
    <w:tmpl w:val="AE9E92B2"/>
    <w:lvl w:ilvl="0" w:tplc="2FB8EE74">
      <w:start w:val="10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0BDD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47C24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0CD7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C872E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4AC2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2FF3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6BE52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AE2D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9A2625"/>
    <w:multiLevelType w:val="hybridMultilevel"/>
    <w:tmpl w:val="32509134"/>
    <w:lvl w:ilvl="0" w:tplc="211235C0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DEBDB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417D6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F2B6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07C96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2F01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0FBDA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8B34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69D6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1F4184"/>
    <w:multiLevelType w:val="hybridMultilevel"/>
    <w:tmpl w:val="41DE516E"/>
    <w:lvl w:ilvl="0" w:tplc="5C6ACE32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48C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A6F5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26268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603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84E44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6EFD10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E606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0AFD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6A5D04"/>
    <w:multiLevelType w:val="hybridMultilevel"/>
    <w:tmpl w:val="73A04656"/>
    <w:lvl w:ilvl="0" w:tplc="B2CEF522">
      <w:start w:val="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CA8B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E575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6392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0D63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2348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A579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0E23C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67F4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E32B6F"/>
    <w:multiLevelType w:val="hybridMultilevel"/>
    <w:tmpl w:val="E9087288"/>
    <w:lvl w:ilvl="0" w:tplc="373EAD5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0B824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48D0E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6287E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790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AE3A6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BE61B0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6CFA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0A054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817E22"/>
    <w:multiLevelType w:val="hybridMultilevel"/>
    <w:tmpl w:val="52B20572"/>
    <w:lvl w:ilvl="0" w:tplc="3970E8A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A275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C943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22412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C460C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011F0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83408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C129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4A66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E97CF7"/>
    <w:multiLevelType w:val="hybridMultilevel"/>
    <w:tmpl w:val="D5607F0C"/>
    <w:lvl w:ilvl="0" w:tplc="825C6AFC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29CC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A238E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4D6B8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0B44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C483DE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E769C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EA5C6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B4FA9C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6A1383"/>
    <w:multiLevelType w:val="hybridMultilevel"/>
    <w:tmpl w:val="9EBE6CF6"/>
    <w:lvl w:ilvl="0" w:tplc="B884105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624D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BC983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AA650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ED902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698A6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6B8A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03902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4AFB72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493E9C"/>
    <w:multiLevelType w:val="hybridMultilevel"/>
    <w:tmpl w:val="5BC62F30"/>
    <w:lvl w:ilvl="0" w:tplc="C638CCD8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0D55E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043F7C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81E8E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E5A34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5AF590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8463C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EF6D0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2462A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8B2210"/>
    <w:multiLevelType w:val="hybridMultilevel"/>
    <w:tmpl w:val="CF3A641E"/>
    <w:lvl w:ilvl="0" w:tplc="599ACF4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C7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260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CB9E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CF35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C0AA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C15F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F8F2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23E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212039"/>
    <w:multiLevelType w:val="hybridMultilevel"/>
    <w:tmpl w:val="74A0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F2D97"/>
    <w:multiLevelType w:val="hybridMultilevel"/>
    <w:tmpl w:val="472E0F72"/>
    <w:lvl w:ilvl="0" w:tplc="CAC6C14E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0EF9A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A56E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A921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2C2D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EA5E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A9BA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6BF4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522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39262F"/>
    <w:multiLevelType w:val="hybridMultilevel"/>
    <w:tmpl w:val="00C8775E"/>
    <w:lvl w:ilvl="0" w:tplc="C8C6CC42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4AB6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BADAB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C0166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EADBF0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2F316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0CCB8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583D48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18B98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78424A"/>
    <w:multiLevelType w:val="hybridMultilevel"/>
    <w:tmpl w:val="846A7862"/>
    <w:lvl w:ilvl="0" w:tplc="CF408A48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CA0C0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AD918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1AC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94D92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81F0E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0C0F0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CE7D8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49FAE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12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0D59"/>
    <w:rsid w:val="00003918"/>
    <w:rsid w:val="00005966"/>
    <w:rsid w:val="000128D2"/>
    <w:rsid w:val="000209B5"/>
    <w:rsid w:val="00025BFD"/>
    <w:rsid w:val="00036F97"/>
    <w:rsid w:val="000519FD"/>
    <w:rsid w:val="000523ED"/>
    <w:rsid w:val="00060911"/>
    <w:rsid w:val="00065EA6"/>
    <w:rsid w:val="000754CF"/>
    <w:rsid w:val="00075D64"/>
    <w:rsid w:val="00082E7D"/>
    <w:rsid w:val="00083537"/>
    <w:rsid w:val="000B2928"/>
    <w:rsid w:val="000B2BF2"/>
    <w:rsid w:val="000C7966"/>
    <w:rsid w:val="000F6533"/>
    <w:rsid w:val="00112851"/>
    <w:rsid w:val="001148D3"/>
    <w:rsid w:val="00115DEF"/>
    <w:rsid w:val="00143860"/>
    <w:rsid w:val="00171C62"/>
    <w:rsid w:val="0018431E"/>
    <w:rsid w:val="00191196"/>
    <w:rsid w:val="001C5B97"/>
    <w:rsid w:val="001D2483"/>
    <w:rsid w:val="001D4747"/>
    <w:rsid w:val="001F526F"/>
    <w:rsid w:val="002016E9"/>
    <w:rsid w:val="00216885"/>
    <w:rsid w:val="002215E7"/>
    <w:rsid w:val="00227CC7"/>
    <w:rsid w:val="002477FD"/>
    <w:rsid w:val="002702A1"/>
    <w:rsid w:val="002829F9"/>
    <w:rsid w:val="002A4C92"/>
    <w:rsid w:val="002A5E1C"/>
    <w:rsid w:val="002C040B"/>
    <w:rsid w:val="00304AED"/>
    <w:rsid w:val="00312AA7"/>
    <w:rsid w:val="00326824"/>
    <w:rsid w:val="00355A71"/>
    <w:rsid w:val="00365865"/>
    <w:rsid w:val="003670F2"/>
    <w:rsid w:val="003B7B95"/>
    <w:rsid w:val="003F45C7"/>
    <w:rsid w:val="003F47FB"/>
    <w:rsid w:val="00421C04"/>
    <w:rsid w:val="00430D59"/>
    <w:rsid w:val="00435A7C"/>
    <w:rsid w:val="00465D1A"/>
    <w:rsid w:val="00495655"/>
    <w:rsid w:val="004B4DE8"/>
    <w:rsid w:val="004B6D6B"/>
    <w:rsid w:val="004C2EBD"/>
    <w:rsid w:val="004E3CD6"/>
    <w:rsid w:val="0051252B"/>
    <w:rsid w:val="005134DB"/>
    <w:rsid w:val="00517AEB"/>
    <w:rsid w:val="00586933"/>
    <w:rsid w:val="00597236"/>
    <w:rsid w:val="005A3C19"/>
    <w:rsid w:val="005B7EA4"/>
    <w:rsid w:val="005F6D5E"/>
    <w:rsid w:val="00604FFC"/>
    <w:rsid w:val="00627B51"/>
    <w:rsid w:val="00632D52"/>
    <w:rsid w:val="00633D78"/>
    <w:rsid w:val="00643503"/>
    <w:rsid w:val="00654614"/>
    <w:rsid w:val="006549FE"/>
    <w:rsid w:val="00692515"/>
    <w:rsid w:val="006A56ED"/>
    <w:rsid w:val="006A6DC9"/>
    <w:rsid w:val="006A6EBC"/>
    <w:rsid w:val="006D2136"/>
    <w:rsid w:val="006D3980"/>
    <w:rsid w:val="00720706"/>
    <w:rsid w:val="00727D4E"/>
    <w:rsid w:val="00750770"/>
    <w:rsid w:val="00761085"/>
    <w:rsid w:val="00770865"/>
    <w:rsid w:val="007712FB"/>
    <w:rsid w:val="00783B08"/>
    <w:rsid w:val="007B0E06"/>
    <w:rsid w:val="007B4E76"/>
    <w:rsid w:val="00806A66"/>
    <w:rsid w:val="00806B9A"/>
    <w:rsid w:val="00810931"/>
    <w:rsid w:val="00822CDE"/>
    <w:rsid w:val="00837C81"/>
    <w:rsid w:val="00874AE7"/>
    <w:rsid w:val="00876808"/>
    <w:rsid w:val="008C64CE"/>
    <w:rsid w:val="008D5ACD"/>
    <w:rsid w:val="008F437F"/>
    <w:rsid w:val="008F4CC8"/>
    <w:rsid w:val="00900902"/>
    <w:rsid w:val="00907D5D"/>
    <w:rsid w:val="0091116B"/>
    <w:rsid w:val="00934B6D"/>
    <w:rsid w:val="0094449C"/>
    <w:rsid w:val="009622A6"/>
    <w:rsid w:val="00991037"/>
    <w:rsid w:val="009B6967"/>
    <w:rsid w:val="009C5A12"/>
    <w:rsid w:val="009E745E"/>
    <w:rsid w:val="00A178CD"/>
    <w:rsid w:val="00A466FF"/>
    <w:rsid w:val="00A60E08"/>
    <w:rsid w:val="00A77E24"/>
    <w:rsid w:val="00AB2617"/>
    <w:rsid w:val="00AB2823"/>
    <w:rsid w:val="00AD4481"/>
    <w:rsid w:val="00AF074B"/>
    <w:rsid w:val="00AF3225"/>
    <w:rsid w:val="00B5290A"/>
    <w:rsid w:val="00B548D6"/>
    <w:rsid w:val="00B65F7D"/>
    <w:rsid w:val="00B9395C"/>
    <w:rsid w:val="00BA5E6A"/>
    <w:rsid w:val="00BB35CE"/>
    <w:rsid w:val="00BB507B"/>
    <w:rsid w:val="00BD5BD0"/>
    <w:rsid w:val="00BF05C5"/>
    <w:rsid w:val="00BF145F"/>
    <w:rsid w:val="00C1766D"/>
    <w:rsid w:val="00C339D3"/>
    <w:rsid w:val="00C74666"/>
    <w:rsid w:val="00C83007"/>
    <w:rsid w:val="00C831FF"/>
    <w:rsid w:val="00C8538D"/>
    <w:rsid w:val="00C976FB"/>
    <w:rsid w:val="00CA4BEE"/>
    <w:rsid w:val="00CF3B40"/>
    <w:rsid w:val="00CF3BD3"/>
    <w:rsid w:val="00D0167C"/>
    <w:rsid w:val="00D174DB"/>
    <w:rsid w:val="00D23958"/>
    <w:rsid w:val="00D636D7"/>
    <w:rsid w:val="00D65F0F"/>
    <w:rsid w:val="00D66DEA"/>
    <w:rsid w:val="00D74A91"/>
    <w:rsid w:val="00D844E2"/>
    <w:rsid w:val="00DC4AE3"/>
    <w:rsid w:val="00DC64C8"/>
    <w:rsid w:val="00DE4035"/>
    <w:rsid w:val="00E06F8D"/>
    <w:rsid w:val="00E1053D"/>
    <w:rsid w:val="00E33CC8"/>
    <w:rsid w:val="00E449C1"/>
    <w:rsid w:val="00E8200A"/>
    <w:rsid w:val="00E820B3"/>
    <w:rsid w:val="00E92CBF"/>
    <w:rsid w:val="00EB5FC7"/>
    <w:rsid w:val="00EE7F93"/>
    <w:rsid w:val="00F1128A"/>
    <w:rsid w:val="00F12862"/>
    <w:rsid w:val="00F50091"/>
    <w:rsid w:val="00F65D37"/>
    <w:rsid w:val="00F7371D"/>
    <w:rsid w:val="00F8412E"/>
    <w:rsid w:val="00FA569D"/>
    <w:rsid w:val="00FC054D"/>
    <w:rsid w:val="00FD425D"/>
    <w:rsid w:val="00FE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FF"/>
    <w:pPr>
      <w:spacing w:after="3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66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A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C92"/>
    <w:rPr>
      <w:rFonts w:ascii="Times New Roman" w:eastAsia="Times New Roman" w:hAnsi="Times New Roman" w:cs="Times New Roman"/>
      <w:color w:val="000000"/>
    </w:rPr>
  </w:style>
  <w:style w:type="paragraph" w:styleId="a5">
    <w:name w:val="List Paragraph"/>
    <w:basedOn w:val="a"/>
    <w:uiPriority w:val="34"/>
    <w:qFormat/>
    <w:rsid w:val="00051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C82C-8F89-4DA8-A625-857D4459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4857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0000004</dc:creator>
  <cp:keywords/>
  <cp:lastModifiedBy>User</cp:lastModifiedBy>
  <cp:revision>13</cp:revision>
  <cp:lastPrinted>2024-12-28T07:06:00Z</cp:lastPrinted>
  <dcterms:created xsi:type="dcterms:W3CDTF">2025-07-21T06:53:00Z</dcterms:created>
  <dcterms:modified xsi:type="dcterms:W3CDTF">2025-10-22T11:39:00Z</dcterms:modified>
</cp:coreProperties>
</file>