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ДОГОВОР О ЗАДАТКЕ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</w:t>
        <w:tab/>
        <w:tab/>
        <w:tab/>
        <w:tab/>
        <w:tab/>
        <w:tab/>
        <w:tab/>
        <w:tab/>
        <w:t xml:space="preserve">           «____» ______________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ind w:firstLine="42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Конкурсный управляющий </w:t>
      </w:r>
      <w:r>
        <w:rPr>
          <w:sz w:val="24"/>
          <w:szCs w:val="24"/>
        </w:rPr>
        <w:t xml:space="preserve">Акционерного общества «</w:t>
      </w:r>
      <w:r>
        <w:rPr>
          <w:sz w:val="24"/>
          <w:szCs w:val="24"/>
        </w:rPr>
        <w:t xml:space="preserve">Главзарубежстрой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Коновалов  Александр Ю</w:t>
      </w:r>
      <w:r>
        <w:rPr>
          <w:sz w:val="24"/>
          <w:szCs w:val="24"/>
        </w:rPr>
        <w:t xml:space="preserve">рьевич</w:t>
      </w:r>
      <w:r>
        <w:rPr>
          <w:sz w:val="24"/>
          <w:szCs w:val="24"/>
        </w:rPr>
        <w:t xml:space="preserve">, именуемый в дальнейшем «Организатор торгов», действующий на основании </w:t>
      </w:r>
      <w:r>
        <w:rPr>
          <w:bCs/>
          <w:sz w:val="24"/>
          <w:szCs w:val="24"/>
        </w:rPr>
        <w:t xml:space="preserve">определения Арбитражного суда города Москвы от 05.06.2023 по делу №</w:t>
      </w:r>
      <w:r>
        <w:rPr>
          <w:bCs/>
          <w:sz w:val="24"/>
          <w:szCs w:val="24"/>
        </w:rPr>
        <w:t xml:space="preserve"> А40-53080/2021</w:t>
      </w:r>
      <w:r>
        <w:rPr>
          <w:sz w:val="24"/>
          <w:szCs w:val="24"/>
        </w:rPr>
        <w:t xml:space="preserve">, с</w:t>
      </w:r>
      <w:r>
        <w:rPr>
          <w:sz w:val="24"/>
          <w:szCs w:val="24"/>
        </w:rPr>
        <w:t xml:space="preserve"> одной стороны,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в дальнейшем «Претендент», с другой стороны, заключили настоящий договор о нижеследующем: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договора.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1"/>
          <w:numId w:val="2"/>
        </w:numPr>
        <w:ind w:left="0" w:firstLine="540"/>
        <w:jc w:val="both"/>
        <w:spacing w:before="0" w:after="120"/>
        <w:tabs>
          <w:tab w:val="clear" w:pos="708" w:leader="none"/>
          <w:tab w:val="clear" w:pos="792" w:leader="none"/>
          <w:tab w:val="left" w:pos="1080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Для участия в торгах по </w:t>
      </w:r>
      <w:r>
        <w:rPr>
          <w:sz w:val="24"/>
          <w:szCs w:val="24"/>
        </w:rPr>
        <w:t xml:space="preserve">продаже имущества должника претендент обязуется перечислить задаток по с</w:t>
      </w:r>
      <w:r>
        <w:rPr>
          <w:sz w:val="24"/>
          <w:szCs w:val="24"/>
        </w:rPr>
        <w:t xml:space="preserve">ледующим реквизитам: АО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Главзарубежстрой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ИНН 7704697207, КПП 770401001, р/с № 40702810001300041792 в АО «АЛЬФА-БАНК», к/с №30101810200000000593, БИК 044525593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ind w:left="540" w:firstLine="0"/>
        <w:jc w:val="both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«Задаток для участия в торгах </w:t>
      </w:r>
      <w:r>
        <w:rPr>
          <w:bCs/>
          <w:sz w:val="24"/>
          <w:szCs w:val="24"/>
        </w:rPr>
        <w:t xml:space="preserve">(указать идентификационный номер торгов)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продаже имущества </w:t>
      </w:r>
      <w:r>
        <w:rPr>
          <w:bCs/>
          <w:sz w:val="24"/>
          <w:szCs w:val="24"/>
        </w:rPr>
        <w:t xml:space="preserve">(указать наименование или ФИО должника)</w:t>
      </w:r>
      <w:r>
        <w:rPr>
          <w:sz w:val="24"/>
          <w:szCs w:val="24"/>
        </w:rPr>
        <w:t xml:space="preserve"> за лот № (указать номер лота на ЭТП)»;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ind w:left="540" w:firstLine="0"/>
        <w:jc w:val="both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Размер задатка составляет 20% (Двадцать процентов) от начальной цены.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ind w:left="540" w:firstLine="0"/>
        <w:jc w:val="both"/>
        <w:spacing w:before="0" w:after="12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 проведении торгов</w:t>
      </w:r>
      <w:r>
        <w:rPr>
          <w:sz w:val="24"/>
          <w:szCs w:val="24"/>
          <w:highlight w:val="none"/>
        </w:rPr>
        <w:t xml:space="preserve"> в</w:t>
      </w:r>
      <w:r>
        <w:rPr>
          <w:sz w:val="24"/>
          <w:szCs w:val="24"/>
          <w:highlight w:val="none"/>
        </w:rPr>
        <w:t xml:space="preserve"> форме публичного предложения размер</w:t>
      </w:r>
      <w:r>
        <w:rPr>
          <w:sz w:val="24"/>
          <w:szCs w:val="24"/>
          <w:highlight w:val="none"/>
        </w:rPr>
        <w:t xml:space="preserve"> задатка исчисляется от начальной цены на соответствующем периоде.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spacing w:before="0" w:after="120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оплате задатка Претендент должен указать номер лота в соответствии с сообщением о торгах.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признания Претендента Победителем торгов сумма задатка засчитывается в первую очередь в счет оплаты приобретенного на торгах 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"/>
        </w:numPr>
        <w:ind w:left="0" w:firstLine="540"/>
        <w:jc w:val="both"/>
        <w:tabs>
          <w:tab w:val="clear" w:pos="708" w:leader="none"/>
          <w:tab w:val="clear" w:pos="792" w:leader="none"/>
          <w:tab w:val="left" w:pos="1080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Для участия в торгах Претендент </w:t>
      </w:r>
      <w:r>
        <w:rPr>
          <w:sz w:val="24"/>
          <w:szCs w:val="24"/>
        </w:rPr>
        <w:t xml:space="preserve">обязуется подать заявку по форме электронного документа на сайте электронной т</w:t>
      </w:r>
      <w:r>
        <w:rPr>
          <w:sz w:val="24"/>
          <w:szCs w:val="24"/>
        </w:rPr>
        <w:t xml:space="preserve">орговой площа</w:t>
      </w:r>
      <w:r>
        <w:rPr>
          <w:sz w:val="24"/>
          <w:szCs w:val="24"/>
        </w:rPr>
        <w:t xml:space="preserve">дки (Э</w:t>
      </w:r>
      <w:r>
        <w:rPr>
          <w:sz w:val="24"/>
          <w:szCs w:val="24"/>
        </w:rPr>
        <w:t xml:space="preserve">ТП)  </w:t>
      </w:r>
      <w:r>
        <w:rPr>
          <w:sz w:val="24"/>
          <w:szCs w:val="24"/>
          <w:lang w:eastAsia="ru-RU"/>
        </w:rPr>
        <w:t xml:space="preserve">ООО «РУССИА ОнЛайн»</w:t>
      </w:r>
      <w:r>
        <w:rPr>
          <w:sz w:val="24"/>
          <w:szCs w:val="24"/>
        </w:rPr>
        <w:t xml:space="preserve"> в соответствии с приказом Минэкономразвития России № 495 от 23.07.2015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numPr>
          <w:ilvl w:val="1"/>
          <w:numId w:val="2"/>
        </w:numPr>
        <w:ind w:left="0" w:firstLine="540"/>
        <w:jc w:val="both"/>
        <w:tabs>
          <w:tab w:val="clear" w:pos="708" w:leader="none"/>
          <w:tab w:val="clear" w:pos="792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Заключая договор о задатке и оплачивая задаток</w:t>
      </w:r>
      <w:r>
        <w:rPr>
          <w:sz w:val="24"/>
          <w:szCs w:val="24"/>
        </w:rPr>
        <w:t xml:space="preserve">, претендент подтверждает, что ознакомлен с сообщением о торгах, с имуществом, реализуемом на торгах, порядок и условия участия в торгах ему известны и понятны.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Передача задатка.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1"/>
          <w:numId w:val="2"/>
        </w:numPr>
        <w:ind w:left="0" w:firstLine="540"/>
        <w:jc w:val="both"/>
        <w:tabs>
          <w:tab w:val="clear" w:pos="0" w:leader="none"/>
          <w:tab w:val="clear" w:pos="708" w:leader="none"/>
          <w:tab w:val="clear" w:pos="792" w:leader="none"/>
          <w:tab w:val="left" w:pos="1080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Заявитель обязан обеспечить поступление задатка на счета, указанные в сообщении о проведении торгов, на дату составления протокола об определении участников торгов.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numPr>
          <w:ilvl w:val="1"/>
          <w:numId w:val="2"/>
        </w:numPr>
        <w:ind w:left="0" w:firstLine="540"/>
        <w:jc w:val="both"/>
        <w:tabs>
          <w:tab w:val="clear" w:pos="0" w:leader="none"/>
          <w:tab w:val="clear" w:pos="708" w:leader="none"/>
          <w:tab w:val="clear" w:pos="792" w:leader="none"/>
          <w:tab w:val="left" w:pos="1080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 участии в </w:t>
      </w:r>
      <w:r>
        <w:rPr>
          <w:sz w:val="24"/>
          <w:szCs w:val="24"/>
        </w:rPr>
        <w:t xml:space="preserve">торгах посредством публичного предл</w:t>
      </w:r>
      <w:r>
        <w:rPr>
          <w:sz w:val="24"/>
          <w:szCs w:val="24"/>
        </w:rPr>
        <w:t xml:space="preserve">ожения</w:t>
      </w:r>
      <w:r>
        <w:rPr>
          <w:sz w:val="24"/>
          <w:szCs w:val="24"/>
        </w:rPr>
        <w:t xml:space="preserve"> Заявитель обязан обеспечить поступление задатка на счета, указанные в электронном сообщении о продаже, н</w:t>
      </w:r>
      <w:r>
        <w:rPr>
          <w:sz w:val="24"/>
          <w:szCs w:val="24"/>
        </w:rPr>
        <w:t xml:space="preserve">е позднее указанного в таком сообщении даты и времени окончания приема заявок на участие в торгах для соответствующего периода проведения торгов.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numPr>
          <w:ilvl w:val="1"/>
          <w:numId w:val="2"/>
        </w:numPr>
        <w:ind w:left="0" w:firstLine="540"/>
        <w:jc w:val="both"/>
        <w:tabs>
          <w:tab w:val="clear" w:pos="0" w:leader="none"/>
          <w:tab w:val="clear" w:pos="708" w:leader="none"/>
          <w:tab w:val="clear" w:pos="792" w:leader="none"/>
          <w:tab w:val="left" w:pos="1080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денежные средства, переданные в соответствии с настоящим договором, проценты не начисляются.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41"/>
        <w:ind w:left="567" w:firstLine="0"/>
        <w:jc w:val="both"/>
        <w:tabs>
          <w:tab w:val="clear" w:pos="708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Возврат задатка.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Задаток возвращается в течение пяти дней с момента подведения результатов торгов, указанного в сообщении о проведении торгов, в случае: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отказа Претенденту в участии в Торгах;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непризнания Участника торгов Победителем торгов;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признания Торгов несостоявшимися;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отмены Торгов.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tabs>
          <w:tab w:val="clear" w:pos="708" w:leader="none"/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</w:t>
      </w:r>
      <w:r>
        <w:rPr>
          <w:sz w:val="24"/>
          <w:szCs w:val="24"/>
        </w:rPr>
        <w:t xml:space="preserve">даток не возвращается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 случае неоплаты по договору купли-продажи.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Иные условия.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вступает в силу с момента его подписания сторонами и прекращает действие надлежащим исполнением.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Споры, возникшие в результате действия настоящего договора, разрешаются в установленном порядке судом или арбитражным судом.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4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Реквизиты сторон.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tbl>
      <w:tblPr>
        <w:tblW w:w="9557" w:type="dxa"/>
        <w:tblInd w:w="-3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778"/>
        <w:gridCol w:w="4779"/>
      </w:tblGrid>
      <w:tr>
        <w:tblPrEx/>
        <w:trPr>
          <w:trHeight w:val="264"/>
        </w:trPr>
        <w:tc>
          <w:tcPr>
            <w:shd w:val="clear" w:color="auto" w:fill="c0c0c0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W w:w="4778" w:type="dxa"/>
            <w:textDirection w:val="lrTb"/>
            <w:noWrap w:val="false"/>
          </w:tcPr>
          <w:p>
            <w:pPr>
              <w:pStyle w:val="8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Организатор торгов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c0c0c0"/>
            <w:tcBorders>
              <w:top w:val="single" w:color="000000" w:sz="12" w:space="0"/>
              <w:bottom w:val="single" w:color="000000" w:sz="12" w:space="0"/>
              <w:right w:val="single" w:color="000000" w:sz="2" w:space="0"/>
            </w:tcBorders>
            <w:tcW w:w="4779" w:type="dxa"/>
            <w:textDirection w:val="lrTb"/>
            <w:noWrap w:val="false"/>
          </w:tcPr>
          <w:p>
            <w:pPr>
              <w:pStyle w:val="8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2120"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778" w:type="dxa"/>
            <w:textDirection w:val="lrTb"/>
            <w:noWrap w:val="false"/>
          </w:tcPr>
          <w:p>
            <w:pPr>
              <w:pStyle w:val="859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Главзарубежстрой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119021, г. 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осква, ул. Тимура Фрунзе, д. 16, стр. 3, оф. 30</w:t>
            </w:r>
            <w:r>
              <w:rPr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Адрес эл. почты: </w:t>
            </w:r>
            <w:hyperlink r:id="rId9" w:tooltip="mailto:al.konovalov@gmail.com" w:history="1">
              <w:r>
                <w:rPr>
                  <w:color w:val="000000"/>
                  <w:sz w:val="24"/>
                  <w:szCs w:val="24"/>
                  <w:lang w:eastAsia="ru-RU"/>
                </w:rPr>
                <w:t xml:space="preserve">al.konovalov@gmail.com</w:t>
              </w:r>
            </w:hyperlink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ИНН 7704697207, КПП 770401001, р/с № 40702810001300041792 в АО «АЛЬФА-БАНК», к/с №30101810200000000593, БИК 044525593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____________________/Коновалов А.Ю./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779" w:type="dxa"/>
            <w:textDirection w:val="lrTb"/>
            <w:noWrap w:val="false"/>
          </w:tcPr>
          <w:p>
            <w:pPr>
              <w:pStyle w:val="8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859"/>
        <w:ind w:left="36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567" w:bottom="567" w:left="90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Wingdings">
    <w:panose1 w:val="05010000000000000000"/>
  </w:font>
  <w:font w:name="Myriad Pro;Arial"/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Arial Narrow">
    <w:panose1 w:val="020B0606020202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1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1"/>
    <w:next w:val="841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1"/>
    <w:next w:val="841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1"/>
    <w:next w:val="841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1"/>
    <w:next w:val="841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link w:val="872"/>
    <w:uiPriority w:val="99"/>
  </w:style>
  <w:style w:type="paragraph" w:styleId="695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character" w:styleId="697">
    <w:name w:val="Caption Char"/>
    <w:basedOn w:val="861"/>
    <w:link w:val="695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842">
    <w:name w:val="WW8Num1z0"/>
    <w:qFormat/>
  </w:style>
  <w:style w:type="character" w:styleId="843">
    <w:name w:val="WW8Num2z0"/>
    <w:qFormat/>
  </w:style>
  <w:style w:type="character" w:styleId="844">
    <w:name w:val="WW8Num3z0"/>
    <w:qFormat/>
  </w:style>
  <w:style w:type="character" w:styleId="845">
    <w:name w:val="WW8Num6z0"/>
    <w:qFormat/>
    <w:rPr>
      <w:rFonts w:ascii="Symbol" w:hAnsi="Symbol" w:cs="Symbol"/>
    </w:rPr>
  </w:style>
  <w:style w:type="character" w:styleId="846">
    <w:name w:val="WW8Num6z1"/>
    <w:qFormat/>
    <w:rPr>
      <w:rFonts w:ascii="Courier New" w:hAnsi="Courier New" w:cs="Courier New"/>
    </w:rPr>
  </w:style>
  <w:style w:type="character" w:styleId="847">
    <w:name w:val="WW8Num6z2"/>
    <w:qFormat/>
    <w:rPr>
      <w:rFonts w:ascii="Wingdings" w:hAnsi="Wingdings" w:cs="Wingdings"/>
    </w:rPr>
  </w:style>
  <w:style w:type="character" w:styleId="848">
    <w:name w:val="WW8Num7z0"/>
    <w:qFormat/>
  </w:style>
  <w:style w:type="character" w:styleId="849">
    <w:name w:val="WW8Num7z1"/>
    <w:qFormat/>
    <w:rPr>
      <w:color w:val="000000"/>
    </w:rPr>
  </w:style>
  <w:style w:type="character" w:styleId="850">
    <w:name w:val="WW8Num8z0"/>
    <w:qFormat/>
  </w:style>
  <w:style w:type="character" w:styleId="851">
    <w:name w:val="WW8Num9z0"/>
    <w:qFormat/>
  </w:style>
  <w:style w:type="character" w:styleId="852">
    <w:name w:val="Основной шрифт абзаца"/>
    <w:qFormat/>
  </w:style>
  <w:style w:type="character" w:styleId="853">
    <w:name w:val="Знак примечания"/>
    <w:qFormat/>
    <w:rPr>
      <w:sz w:val="16"/>
      <w:szCs w:val="16"/>
    </w:rPr>
  </w:style>
  <w:style w:type="character" w:styleId="854">
    <w:name w:val="paragraph"/>
    <w:basedOn w:val="852"/>
    <w:qFormat/>
  </w:style>
  <w:style w:type="character" w:styleId="855">
    <w:name w:val="Верхний колонтитул Знак"/>
    <w:qFormat/>
    <w:rPr>
      <w:lang w:val="ru-RU" w:bidi="ar-SA"/>
    </w:rPr>
  </w:style>
  <w:style w:type="character" w:styleId="856">
    <w:name w:val="Hyperlink"/>
    <w:basedOn w:val="852"/>
    <w:rPr>
      <w:color w:val="0000ff"/>
      <w:u w:val="single"/>
    </w:rPr>
  </w:style>
  <w:style w:type="character" w:styleId="857">
    <w:name w:val="avg-Обычный Знак"/>
    <w:qFormat/>
    <w:rPr>
      <w:rFonts w:ascii="Myriad Pro;Arial" w:hAnsi="Myriad Pro;Arial" w:eastAsia="Calibri" w:cs="Myriad Pro;Arial"/>
      <w:sz w:val="22"/>
      <w:szCs w:val="22"/>
      <w:lang w:val="en-US"/>
    </w:rPr>
  </w:style>
  <w:style w:type="paragraph" w:styleId="858">
    <w:name w:val="Heading"/>
    <w:basedOn w:val="841"/>
    <w:next w:val="859"/>
    <w:qFormat/>
    <w:pPr>
      <w:jc w:val="center"/>
    </w:pPr>
    <w:rPr>
      <w:b/>
      <w:bCs/>
      <w:sz w:val="24"/>
      <w:szCs w:val="24"/>
    </w:rPr>
  </w:style>
  <w:style w:type="paragraph" w:styleId="859">
    <w:name w:val="Body Text"/>
    <w:basedOn w:val="841"/>
    <w:pPr>
      <w:jc w:val="both"/>
    </w:pPr>
    <w:rPr>
      <w:sz w:val="24"/>
    </w:rPr>
  </w:style>
  <w:style w:type="paragraph" w:styleId="860">
    <w:name w:val="List"/>
    <w:basedOn w:val="859"/>
  </w:style>
  <w:style w:type="paragraph" w:styleId="861">
    <w:name w:val="Caption"/>
    <w:basedOn w:val="84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2">
    <w:name w:val="Index"/>
    <w:basedOn w:val="841"/>
    <w:qFormat/>
    <w:pPr>
      <w:suppressLineNumbers/>
    </w:pPr>
  </w:style>
  <w:style w:type="paragraph" w:styleId="863">
    <w:name w:val="Body Text Indent"/>
    <w:basedOn w:val="841"/>
    <w:pPr>
      <w:ind w:firstLine="567"/>
    </w:pPr>
    <w:rPr>
      <w:sz w:val="28"/>
    </w:rPr>
  </w:style>
  <w:style w:type="paragraph" w:styleId="864">
    <w:name w:val="LO-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65">
    <w:name w:val="Текст примечания"/>
    <w:basedOn w:val="841"/>
    <w:qFormat/>
  </w:style>
  <w:style w:type="paragraph" w:styleId="866">
    <w:name w:val="Тема примечания"/>
    <w:basedOn w:val="865"/>
    <w:next w:val="865"/>
    <w:qFormat/>
    <w:rPr>
      <w:b/>
      <w:bCs/>
    </w:rPr>
  </w:style>
  <w:style w:type="paragraph" w:styleId="867">
    <w:name w:val="Текст выноски"/>
    <w:basedOn w:val="841"/>
    <w:qFormat/>
    <w:rPr>
      <w:rFonts w:ascii="Tahoma" w:hAnsi="Tahoma" w:cs="Tahoma"/>
      <w:sz w:val="16"/>
      <w:szCs w:val="16"/>
    </w:rPr>
  </w:style>
  <w:style w:type="paragraph" w:styleId="868">
    <w:name w:val="Текст"/>
    <w:basedOn w:val="841"/>
    <w:qFormat/>
    <w:rPr>
      <w:rFonts w:ascii="Courier New" w:hAnsi="Courier New" w:cs="Courier New"/>
    </w:rPr>
  </w:style>
  <w:style w:type="paragraph" w:styleId="869">
    <w:name w:val="LO-normal"/>
    <w:basedOn w:val="841"/>
    <w:qFormat/>
    <w:pPr>
      <w:spacing w:before="280" w:after="280"/>
    </w:pPr>
    <w:rPr>
      <w:sz w:val="24"/>
      <w:szCs w:val="24"/>
    </w:rPr>
  </w:style>
  <w:style w:type="paragraph" w:styleId="870">
    <w:name w:val="Обычный (веб)"/>
    <w:basedOn w:val="841"/>
    <w:qFormat/>
    <w:pPr>
      <w:spacing w:before="280" w:after="280"/>
    </w:pPr>
    <w:rPr>
      <w:sz w:val="24"/>
      <w:szCs w:val="24"/>
    </w:rPr>
  </w:style>
  <w:style w:type="paragraph" w:styleId="871">
    <w:name w:val="Header and Footer"/>
    <w:basedOn w:val="841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2">
    <w:name w:val="Header"/>
    <w:basedOn w:val="84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3">
    <w:name w:val="ConsNormal"/>
    <w:qFormat/>
    <w:pPr>
      <w:ind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4">
    <w:name w:val="avg-Обычный"/>
    <w:basedOn w:val="841"/>
    <w:qFormat/>
    <w:pPr>
      <w:jc w:val="both"/>
      <w:spacing w:before="60" w:after="60" w:line="216" w:lineRule="auto"/>
    </w:pPr>
    <w:rPr>
      <w:rFonts w:ascii="Myriad Pro;Arial" w:hAnsi="Myriad Pro;Arial" w:eastAsia="Calibri" w:cs="Myriad Pro;Arial"/>
      <w:sz w:val="22"/>
      <w:szCs w:val="22"/>
      <w:lang w:val="en-US"/>
    </w:rPr>
  </w:style>
  <w:style w:type="paragraph" w:styleId="875">
    <w:name w:val="avg-Название таблицы"/>
    <w:basedOn w:val="874"/>
    <w:next w:val="874"/>
    <w:qFormat/>
    <w:pPr>
      <w:jc w:val="left"/>
      <w:keepNext/>
      <w:spacing w:before="240" w:after="60"/>
    </w:pPr>
    <w:rPr>
      <w:rFonts w:ascii="Arial Narrow" w:hAnsi="Arial Narrow" w:cs="Arial Narrow"/>
      <w:b/>
      <w:bCs/>
      <w:sz w:val="20"/>
      <w:szCs w:val="20"/>
      <w:lang w:val="ru-RU"/>
    </w:rPr>
  </w:style>
  <w:style w:type="paragraph" w:styleId="876">
    <w:name w:val="Абзац списка"/>
    <w:basedOn w:val="841"/>
    <w:qFormat/>
    <w:pPr>
      <w:contextualSpacing/>
      <w:ind w:left="720" w:firstLine="0"/>
      <w:spacing w:before="0" w:after="0"/>
    </w:pPr>
  </w:style>
  <w:style w:type="paragraph" w:styleId="877">
    <w:name w:val="Table Contents"/>
    <w:basedOn w:val="841"/>
    <w:qFormat/>
    <w:pPr>
      <w:widowControl w:val="off"/>
      <w:suppressLineNumbers/>
    </w:pPr>
  </w:style>
  <w:style w:type="paragraph" w:styleId="878">
    <w:name w:val="Table Heading"/>
    <w:basedOn w:val="877"/>
    <w:qFormat/>
    <w:pPr>
      <w:jc w:val="center"/>
      <w:suppressLineNumbers/>
    </w:pPr>
    <w:rPr>
      <w:b/>
      <w:bCs/>
    </w:rPr>
  </w:style>
  <w:style w:type="numbering" w:styleId="879">
    <w:name w:val="WW8Num1"/>
    <w:qFormat/>
  </w:style>
  <w:style w:type="numbering" w:styleId="880">
    <w:name w:val="WW8Num2"/>
    <w:qFormat/>
  </w:style>
  <w:style w:type="numbering" w:styleId="881">
    <w:name w:val="WW8Num3"/>
    <w:qFormat/>
  </w:style>
  <w:style w:type="numbering" w:styleId="882">
    <w:name w:val="WW8Num4"/>
    <w:qFormat/>
  </w:style>
  <w:style w:type="numbering" w:styleId="883">
    <w:name w:val="WW8Num5"/>
    <w:qFormat/>
  </w:style>
  <w:style w:type="numbering" w:styleId="884">
    <w:name w:val="WW8Num6"/>
    <w:qFormat/>
  </w:style>
  <w:style w:type="numbering" w:styleId="885">
    <w:name w:val="WW8Num7"/>
    <w:qFormat/>
  </w:style>
  <w:style w:type="numbering" w:styleId="886">
    <w:name w:val="WW8Num8"/>
    <w:qFormat/>
  </w:style>
  <w:style w:type="numbering" w:styleId="887">
    <w:name w:val="WW8Num9"/>
    <w:qFormat/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  <w:style w:type="paragraph" w:styleId="891" w:customStyle="1">
    <w:name w:val="124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l.konovalov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subject/>
  <dc:creator>ara</dc:creator>
  <cp:keywords/>
  <dc:description/>
  <dc:language>en-US</dc:language>
  <cp:lastModifiedBy>Мария Гузарь</cp:lastModifiedBy>
  <cp:revision>138</cp:revision>
  <dcterms:created xsi:type="dcterms:W3CDTF">2011-05-16T10:26:00Z</dcterms:created>
  <dcterms:modified xsi:type="dcterms:W3CDTF">2025-09-18T09:29:38Z</dcterms:modified>
</cp:coreProperties>
</file>