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C61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38E55C3E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6E402F7C" w14:textId="77777777" w:rsidTr="00A65315">
        <w:trPr>
          <w:cantSplit/>
        </w:trPr>
        <w:tc>
          <w:tcPr>
            <w:tcW w:w="4665" w:type="dxa"/>
            <w:hideMark/>
          </w:tcPr>
          <w:p w14:paraId="52108D37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600656E3" w14:textId="72D5E446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7D2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F6A8CE7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AC4047" w14:textId="512B5836" w:rsidR="00A65315" w:rsidRPr="00A65315" w:rsidRDefault="007D2ED0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«Гарантинвестстройгрупп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26875">
        <w:rPr>
          <w:sz w:val="24"/>
          <w:szCs w:val="24"/>
        </w:rPr>
        <w:t xml:space="preserve"> именуемое</w:t>
      </w:r>
      <w:r w:rsidR="00C26875" w:rsidRPr="00A65315">
        <w:rPr>
          <w:sz w:val="24"/>
          <w:szCs w:val="24"/>
        </w:rPr>
        <w:t xml:space="preserve"> в дальнейше</w:t>
      </w:r>
      <w:r w:rsidR="00C26875">
        <w:rPr>
          <w:sz w:val="24"/>
          <w:szCs w:val="24"/>
        </w:rPr>
        <w:t>м «Продавец», в лице конкурсного</w:t>
      </w:r>
      <w:r w:rsidR="00C26875" w:rsidRPr="00A65315">
        <w:rPr>
          <w:sz w:val="24"/>
          <w:szCs w:val="24"/>
        </w:rPr>
        <w:t xml:space="preserve"> управляющего </w:t>
      </w:r>
      <w:r w:rsidR="00C26875">
        <w:rPr>
          <w:sz w:val="24"/>
          <w:szCs w:val="24"/>
        </w:rPr>
        <w:t>Агапова Станислава Александровича</w:t>
      </w:r>
      <w:r w:rsidR="00C26875" w:rsidRPr="00A6531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определения</w:t>
      </w:r>
      <w:r w:rsidR="00C26875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Московской области</w:t>
      </w:r>
      <w:r w:rsidR="00C26875">
        <w:rPr>
          <w:sz w:val="24"/>
          <w:szCs w:val="24"/>
        </w:rPr>
        <w:t xml:space="preserve"> от 2</w:t>
      </w:r>
      <w:r>
        <w:rPr>
          <w:sz w:val="24"/>
          <w:szCs w:val="24"/>
        </w:rPr>
        <w:t>0</w:t>
      </w:r>
      <w:r w:rsidR="00C2687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C2687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C26875">
        <w:rPr>
          <w:sz w:val="24"/>
          <w:szCs w:val="24"/>
        </w:rPr>
        <w:t xml:space="preserve"> по делу №</w:t>
      </w:r>
      <w:r w:rsidRPr="007D2ED0">
        <w:t xml:space="preserve"> </w:t>
      </w:r>
      <w:r w:rsidRPr="007D2ED0">
        <w:rPr>
          <w:sz w:val="24"/>
          <w:szCs w:val="24"/>
        </w:rPr>
        <w:t>А41-21662/19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C2AACC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C32FE9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7B5EF9AB" w14:textId="22E901CE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Претендент для участия 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в публичных торгах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ЖСК «Гарантинвестстройгрупп</w:t>
      </w:r>
      <w:r w:rsidR="007D2ED0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назначенных 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79245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766BF7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="00766BF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766BF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даток в размере 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2687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059D022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73680401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E8DE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4446B45B" w14:textId="6DDAC6E9" w:rsidR="00A65315" w:rsidRPr="009E1918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</w:t>
      </w:r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поступление на расчетный счет Продавца указанный в настоящем Договоре до </w:t>
      </w:r>
      <w:r w:rsidR="009E1918" w:rsidRPr="009E191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 определенного периода проведения торгов.</w:t>
      </w:r>
    </w:p>
    <w:p w14:paraId="6781CE03" w14:textId="23C0A2AB" w:rsidR="00A65315" w:rsidRPr="009E1918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C26875"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С.А.</w:t>
      </w:r>
      <w:r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79C949D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3A21B30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39DD5D1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7C48535A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7DB29F6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489A081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583418F7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61AE9CB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02BDE76E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4A64121F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7C17FAB7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3EFA2BF3" w14:textId="44240DCC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ЖСК «Гарантинвестстройгрупп</w:t>
      </w:r>
      <w:r w:rsidR="007D2ED0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1E74F1A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07676E7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26064438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5973E28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4DC601C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403EF3A1" w14:textId="76DF4E29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9F35B8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4A15342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2A7E1BF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43030F1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6765FE8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4EE35F5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03CD203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F5A8E4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001092D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DBDD6" w14:textId="77777777" w:rsidR="00A307B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3E7CA2DC" w14:textId="77777777" w:rsidR="007D2ED0" w:rsidRDefault="007D2ED0" w:rsidP="00C2687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«Гарантинвестстройгрупп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A0148AF" w14:textId="77777777" w:rsidR="007D2ED0" w:rsidRDefault="007D2ED0" w:rsidP="00C26875">
      <w:pPr>
        <w:spacing w:after="0"/>
        <w:rPr>
          <w:rFonts w:ascii="Times New Roman" w:hAnsi="Times New Roman"/>
          <w:color w:val="35383B"/>
          <w:sz w:val="24"/>
          <w:szCs w:val="24"/>
          <w:shd w:val="clear" w:color="auto" w:fill="FFFFFF"/>
        </w:rPr>
      </w:pPr>
      <w:r w:rsidRPr="007D2ED0"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>143180, Московская область, город Одинцово, город Звенигород, ул. Некрасова, д. 7 </w:t>
      </w:r>
    </w:p>
    <w:p w14:paraId="3451F6D5" w14:textId="4CD4EF46" w:rsidR="00A65315" w:rsidRPr="00A65315" w:rsidRDefault="007D2ED0" w:rsidP="007D2E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D0">
        <w:rPr>
          <w:sz w:val="20"/>
          <w:szCs w:val="20"/>
        </w:rPr>
        <w:t>ИНН 7722812830 ОГРН 1137746569289</w:t>
      </w:r>
      <w:r w:rsidRPr="007D2ED0">
        <w:rPr>
          <w:sz w:val="20"/>
          <w:szCs w:val="20"/>
        </w:rPr>
        <w:br/>
        <w:t>р/с 40703810412010735018  к/с 30101810445250000360 Филиал "Корпоративный" ПАО "Совкомбанк" г. Москва БИК 044525360.</w:t>
      </w:r>
      <w:r w:rsidR="00A65315" w:rsidRPr="00A65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77722FE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40864D67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7B544E2B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7BB1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16E1116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5364C713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360203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7F67A9B7" w14:textId="77777777" w:rsidR="007D2ED0" w:rsidRDefault="007D2ED0" w:rsidP="007D2ED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«Гарантинвестстройгрупп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EF80C53" w14:textId="3B030F1D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CFDA0D3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F7BDF" w14:textId="5BC72125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C26875">
        <w:rPr>
          <w:rFonts w:ascii="Times New Roman" w:eastAsia="Calibri" w:hAnsi="Times New Roman" w:cs="Times New Roman"/>
          <w:sz w:val="24"/>
          <w:szCs w:val="24"/>
          <w:lang w:eastAsia="ru-RU"/>
        </w:rPr>
        <w:t>С.А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020FDCDA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35984B92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2E97F89C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1C96"/>
    <w:rsid w:val="002B5C15"/>
    <w:rsid w:val="005A6787"/>
    <w:rsid w:val="006A5140"/>
    <w:rsid w:val="00766BF7"/>
    <w:rsid w:val="00792451"/>
    <w:rsid w:val="007D2ED0"/>
    <w:rsid w:val="008A4B5E"/>
    <w:rsid w:val="008C118E"/>
    <w:rsid w:val="0097021C"/>
    <w:rsid w:val="009E1918"/>
    <w:rsid w:val="009F35B8"/>
    <w:rsid w:val="00A057C7"/>
    <w:rsid w:val="00A307BE"/>
    <w:rsid w:val="00A65315"/>
    <w:rsid w:val="00B9080C"/>
    <w:rsid w:val="00C26875"/>
    <w:rsid w:val="00D97D70"/>
    <w:rsid w:val="00E10DA3"/>
    <w:rsid w:val="00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4BB1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Агапов</dc:creator>
  <cp:lastModifiedBy>Дмитрий Агапов</cp:lastModifiedBy>
  <cp:revision>3</cp:revision>
  <dcterms:created xsi:type="dcterms:W3CDTF">2025-07-12T12:51:00Z</dcterms:created>
  <dcterms:modified xsi:type="dcterms:W3CDTF">2025-07-12T13:22:00Z</dcterms:modified>
</cp:coreProperties>
</file>