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 Р О Е К 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 ЗАДАТКЕ № 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 «___» 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Прадедовой Ларисы Юрьевны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19.05.1984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г. Мегион Тюменской области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744609051067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135-865-417 86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628680, Ханты-Мансийский Автономный округ - Югра АО, г Мегион, ул А.М.Кузьмина, д 2, кв 55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Ханты-Мансийского АО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А75-9509/2024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08.07.2024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 процедуре банкротства «реализация имущества гражданина»,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“Организатор торгов”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одной стороны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В соответствии с условиями настоящего договора Претендент для участия в торгах по продаже следующего имущества: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Лот №1: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Квартира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общая совместная собственность, </w:t>
      </w:r>
      <w:r w:rsidDel="00000000" w:rsidR="00000000" w:rsidRPr="00000000">
        <w:rPr>
          <w:sz w:val="24"/>
          <w:szCs w:val="24"/>
          <w:rtl w:val="0"/>
        </w:rPr>
        <w:t xml:space="preserve">площадь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49.8 </w:t>
      </w:r>
      <w:r w:rsidDel="00000000" w:rsidR="00000000" w:rsidRPr="00000000">
        <w:rPr>
          <w:sz w:val="24"/>
          <w:szCs w:val="24"/>
          <w:rtl w:val="0"/>
        </w:rPr>
        <w:t xml:space="preserve">кв.м., по адресу: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Ханты-Мансийский автономный округ - Югра, г. Мегион, ул. Строителей, д. 2, кв. 35, </w:t>
      </w:r>
      <w:r w:rsidDel="00000000" w:rsidR="00000000" w:rsidRPr="00000000">
        <w:rPr>
          <w:sz w:val="24"/>
          <w:szCs w:val="24"/>
          <w:rtl w:val="0"/>
        </w:rPr>
        <w:t xml:space="preserve">кадастровый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86:19:0010414:878 </w:t>
      </w:r>
      <w:r w:rsidDel="00000000" w:rsidR="00000000" w:rsidRPr="00000000">
        <w:rPr>
          <w:sz w:val="24"/>
          <w:szCs w:val="24"/>
          <w:rtl w:val="0"/>
        </w:rPr>
        <w:t xml:space="preserve">(далее –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Имущество</w:t>
      </w:r>
      <w:r w:rsidDel="00000000" w:rsidR="00000000" w:rsidRPr="00000000">
        <w:rPr>
          <w:sz w:val="24"/>
          <w:szCs w:val="24"/>
          <w:rtl w:val="0"/>
        </w:rPr>
        <w:t xml:space="preserve">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Имущество принадлежит Продавцу на праве собственности,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договор купли-продажи квартиры, выдан 12.12.2016 г.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Претендент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информационным сообщением, опубликованным в едином федеральном реестре сведений о банкротстве, перечисляет </w:t>
      </w:r>
      <w:r w:rsidDel="00000000" w:rsidR="00000000" w:rsidRPr="00000000">
        <w:rPr>
          <w:sz w:val="24"/>
          <w:szCs w:val="24"/>
          <w:rtl w:val="0"/>
        </w:rPr>
        <w:t xml:space="preserve">задаток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расчетн</w:t>
      </w:r>
      <w:r w:rsidDel="00000000" w:rsidR="00000000" w:rsidRPr="00000000">
        <w:rPr>
          <w:sz w:val="24"/>
          <w:szCs w:val="24"/>
          <w:rtl w:val="0"/>
        </w:rPr>
        <w:t xml:space="preserve">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счет Должника: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40817810250181013626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Прадедова Лариса Юрьевна, ИНН: 744609051067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предоставлением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необходимы</w:t>
      </w:r>
      <w:r w:rsidDel="00000000" w:rsidR="00000000" w:rsidRPr="00000000">
        <w:rPr>
          <w:sz w:val="24"/>
          <w:szCs w:val="24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Организатор торгов обязуется принять данный задаток.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внесения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денежные средства, переданные в соответствии с настоящим договором, проценты не начисляются.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Порядок возврата и удержания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</w:t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</w:t>
      </w:r>
      <w:r w:rsidDel="00000000" w:rsidR="00000000" w:rsidRPr="00000000">
        <w:rPr>
          <w:sz w:val="24"/>
          <w:szCs w:val="24"/>
          <w:rtl w:val="0"/>
        </w:rPr>
        <w:t xml:space="preserve">комиссии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</w:t>
        <w:tab/>
        <w:t xml:space="preserve"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Претендент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участия в Торгах;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непризнания Участника торгов Победителем торгов;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отзыва Претендентом заявки на участие в торгах, до момента приобретения им статуса участника торгов.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</w:t>
        <w:tab/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</w:t>
        <w:tab/>
        <w:t xml:space="preserve"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</w:t>
        <w:tab/>
        <w:t xml:space="preserve">Задаток не возвращается в случае: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Протокола о ходе и результатах торгов;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Договора купли-продажи имущества, выставленного на Торги;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неоплаты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Победителем торгов имущества в установленный Договором купли-продажи срок.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 Иные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подписания сторонами и</w:t>
        <w:br w:type="textWrapping"/>
        <w:t xml:space="preserve">прекращает свое действие после исполнения Сторонами всех обязательств по нему.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Споры, возникшие в результате действия настоящего договора, разрешаются в</w:t>
        <w:br w:type="textWrapping"/>
        <w:t xml:space="preserve">установленном порядке в Арбитражном суде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Ханты-Мансийского АО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2 (Двух) экземплярах, имеющих одинаковую</w:t>
        <w:br w:type="textWrapping"/>
        <w:t xml:space="preserve">юридическую силу, по одному для каждой из Сторон.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Организатор торгов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Претендент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Прадедовой Л.Ю.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right="75"/>
              <w:rPr>
                <w:color w:val="1800d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1800da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(ИНН </w:t>
            </w:r>
            <w:r w:rsidDel="00000000" w:rsidR="00000000" w:rsidRPr="00000000">
              <w:rPr>
                <w:color w:val="1800da"/>
                <w:sz w:val="24"/>
                <w:szCs w:val="24"/>
                <w:rtl w:val="0"/>
              </w:rPr>
              <w:t xml:space="preserve">231713265084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СНИЛС </w:t>
            </w:r>
            <w:r w:rsidDel="00000000" w:rsidR="00000000" w:rsidRPr="00000000">
              <w:rPr>
                <w:color w:val="1800da"/>
                <w:sz w:val="24"/>
                <w:szCs w:val="24"/>
                <w:rtl w:val="0"/>
              </w:rPr>
              <w:t xml:space="preserve">184-090-343 65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</w:t>
            </w:r>
            <w:r w:rsidDel="00000000" w:rsidR="00000000" w:rsidRPr="00000000">
              <w:rPr>
                <w:color w:val="1800da"/>
                <w:sz w:val="24"/>
                <w:szCs w:val="24"/>
                <w:highlight w:val="white"/>
                <w:rtl w:val="0"/>
              </w:rPr>
              <w:t xml:space="preserve">115172, г. Москва, а/я 71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Прадедовой Л.Ю.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40817810250181013626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2F">
            <w:pPr>
              <w:widowControl w:val="0"/>
              <w:ind w:right="75"/>
              <w:rPr>
                <w:b w:val="1"/>
                <w:color w:val="1800da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 _______________</w:t>
            </w:r>
            <w:r w:rsidDel="00000000" w:rsidR="00000000" w:rsidRPr="00000000">
              <w:rPr>
                <w:b w:val="1"/>
                <w:color w:val="1800da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 w:orient="portrait"/>
      <w:pgMar w:bottom="426" w:top="851" w:left="1418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