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0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</w:p>
    <w:p>
      <w:pPr>
        <w:pStyle w:val="900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</w:p>
    <w:p>
      <w:pPr>
        <w:pStyle w:val="900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00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_</w:t>
      </w:r>
      <w:r>
        <w:rPr>
          <w:b w:val="0"/>
          <w:color w:val="000000"/>
          <w:sz w:val="24"/>
        </w:rPr>
        <w:t xml:space="preserve">________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</w:rPr>
        <w:t xml:space="preserve">5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   </w:t>
      </w:r>
      <w:bookmarkStart w:id="0" w:name="_GoBack"/>
      <w:r/>
      <w:bookmarkEnd w:id="0"/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 г. </w:t>
      </w:r>
      <w:r>
        <w:rPr>
          <w:b w:val="0"/>
          <w:color w:val="000000"/>
          <w:sz w:val="24"/>
        </w:rPr>
        <w:t xml:space="preserve">Владимир</w:t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96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Соколов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ой Ольги Викторовны</w:t>
      </w:r>
      <w:r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</w:t>
      </w:r>
      <w:r>
        <w:rPr>
          <w:rFonts w:ascii="Times New Roman" w:hAnsi="Times New Roman"/>
          <w:sz w:val="22"/>
        </w:rPr>
        <w:t xml:space="preserve">решения  Арбитражного</w:t>
      </w:r>
      <w:r>
        <w:rPr>
          <w:rFonts w:ascii="Times New Roman" w:hAnsi="Times New Roman"/>
          <w:sz w:val="22"/>
        </w:rPr>
        <w:t xml:space="preserve"> суда </w:t>
      </w:r>
      <w:r>
        <w:rPr>
          <w:rFonts w:ascii="Times New Roman" w:hAnsi="Times New Roman"/>
          <w:sz w:val="22"/>
        </w:rPr>
        <w:t xml:space="preserve">Владимирской</w:t>
      </w:r>
      <w:r>
        <w:rPr>
          <w:rFonts w:ascii="Times New Roman" w:hAnsi="Times New Roman"/>
          <w:sz w:val="22"/>
        </w:rPr>
        <w:t xml:space="preserve"> области </w:t>
      </w:r>
      <w:r>
        <w:rPr>
          <w:rFonts w:ascii="Times New Roman" w:hAnsi="Times New Roman"/>
          <w:sz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от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16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февраля 2023 г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Дело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№ </w:t>
      </w:r>
      <w:r>
        <w:rPr>
          <w:rFonts w:ascii="Times New Roman" w:hAnsi="Times New Roman"/>
          <w:sz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11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11114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/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2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022</w:t>
      </w:r>
      <w:r/>
      <w:r>
        <w:rPr>
          <w:rFonts w:ascii="Times New Roman" w:hAnsi="Times New Roman"/>
          <w:sz w:val="22"/>
        </w:rPr>
        <w:t xml:space="preserve">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стороны, и _____________,  в лице __________, 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</w:p>
    <w:p>
      <w:pPr>
        <w:pStyle w:val="898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Bdr/>
                    <w:shd w:val="clear" w:color="auto" w:fill="ffffff"/>
                    <w:spacing w:line="290" w:lineRule="atLeast"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</w:r>
                  <w:r>
                    <w:rPr>
                      <w:sz w:val="22"/>
                      <w:szCs w:val="22"/>
                    </w:rPr>
                    <w:t xml:space="preserve">½  (одна вторая) доля  в  праве  на  помещение  (гараж),  кадастровый </w:t>
                  </w:r>
                  <w:r>
                    <w:rPr>
                      <w:sz w:val="22"/>
                      <w:szCs w:val="22"/>
                    </w:rPr>
                    <w:t xml:space="preserve">номер  33:22:024179:2361,  расположенный  по  адресу:  Владимирская  обл.,  г. </w:t>
                  </w:r>
                  <w:r>
                    <w:rPr>
                      <w:sz w:val="22"/>
                      <w:szCs w:val="22"/>
                    </w:rPr>
                    <w:t xml:space="preserve">Владимир, ул. Народная, ГСК № 15, пом. 144</w:t>
                  </w:r>
                  <w:r/>
                  <w:r>
                    <w:rPr>
                      <w:sz w:val="22"/>
                    </w:rPr>
                    <w:t xml:space="preserve">.</w:t>
                  </w:r>
                  <w:r>
                    <w:rPr>
                      <w:color w:val="000000"/>
                      <w:sz w:val="22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00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899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</w:p>
    <w:p>
      <w:pPr>
        <w:pStyle w:val="899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9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</w:t>
      </w:r>
      <w:r>
        <w:rPr>
          <w:color w:val="000000"/>
          <w:sz w:val="22"/>
        </w:rPr>
        <w:t xml:space="preserve">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копии </w:t>
      </w:r>
      <w:r>
        <w:rPr>
          <w:color w:val="000000"/>
          <w:sz w:val="22"/>
        </w:rPr>
        <w:t xml:space="preserve">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</w:t>
      </w:r>
      <w:r>
        <w:rPr>
          <w:color w:val="000000"/>
          <w:sz w:val="22"/>
        </w:rPr>
        <w:t xml:space="preserve">Владимирской</w:t>
      </w:r>
      <w:r>
        <w:rPr>
          <w:color w:val="000000"/>
          <w:sz w:val="22"/>
        </w:rPr>
        <w:t xml:space="preserve"> области.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rStyle w:val="901"/>
                <w:color w:val="333333"/>
                <w:sz w:val="22"/>
              </w:rPr>
              <w:t xml:space="preserve">Получатель: </w:t>
            </w:r>
            <w:r>
              <w:rPr>
                <w:rFonts w:eastAsia="Arial Narrow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Соколов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 Ольга Викторовна</w:t>
            </w:r>
            <w:r>
              <w:rPr>
                <w:rFonts w:eastAsia="Arial Narrow"/>
                <w:sz w:val="22"/>
              </w:rPr>
            </w:r>
            <w:r>
              <w:rPr>
                <w:rStyle w:val="901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901"/>
                <w:rFonts w:eastAsia="Arial"/>
                <w:sz w:val="22"/>
              </w:rPr>
              <w:t xml:space="preserve">№ </w:t>
            </w:r>
            <w:r>
              <w:t xml:space="preserve">40817810077037768575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>
                <w:left w:val="none" w:color="000000" w:sz="4" w:space="1"/>
              </w:pBdr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rStyle w:val="901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11114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022</w:t>
            </w:r>
            <w:r/>
            <w:r>
              <w:rPr>
                <w:rStyle w:val="901"/>
                <w:color w:val="333333"/>
                <w:sz w:val="22"/>
              </w:rPr>
            </w:r>
            <w:r>
              <w:rPr>
                <w:sz w:val="22"/>
              </w:rPr>
            </w:r>
            <w:r>
              <w:rPr>
                <w:rStyle w:val="901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color w:val="333333"/>
                <w:sz w:val="22"/>
              </w:rPr>
            </w:r>
            <w:r>
              <w:rPr>
                <w:rStyle w:val="901"/>
                <w:color w:val="333333"/>
                <w:sz w:val="22"/>
              </w:rPr>
            </w:r>
          </w:p>
          <w:tbl>
            <w:tblPr>
              <w:tblpPr w:horzAnchor="margin" w:tblpXSpec="left" w:vertAnchor="text" w:tblpY="77" w:leftFromText="180" w:topFromText="0" w:rightFromText="180" w:bottomFromText="200"/>
              <w:tblW w:w="9615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893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17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4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26"/>
    <w:link w:val="7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3 Char"/>
    <w:basedOn w:val="726"/>
    <w:link w:val="7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6"/>
    <w:link w:val="72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6"/>
    <w:link w:val="7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6"/>
    <w:link w:val="72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6"/>
    <w:link w:val="72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6"/>
    <w:link w:val="72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6"/>
    <w:link w:val="72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26"/>
    <w:link w:val="73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26"/>
    <w:link w:val="74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26"/>
    <w:link w:val="74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26"/>
    <w:link w:val="74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26"/>
    <w:link w:val="747"/>
    <w:uiPriority w:val="99"/>
    <w:pPr>
      <w:pBdr/>
      <w:spacing/>
      <w:ind/>
    </w:pPr>
  </w:style>
  <w:style w:type="character" w:styleId="181">
    <w:name w:val="Footnote Text Char"/>
    <w:basedOn w:val="726"/>
    <w:link w:val="880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71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207">
    <w:name w:val="table of figures"/>
    <w:basedOn w:val="716"/>
    <w:next w:val="716"/>
    <w:uiPriority w:val="99"/>
    <w:unhideWhenUsed/>
    <w:pPr>
      <w:pBdr/>
      <w:spacing w:after="0" w:afterAutospacing="0"/>
      <w:ind/>
    </w:pPr>
  </w:style>
  <w:style w:type="paragraph" w:styleId="71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17">
    <w:name w:val="Heading 1"/>
    <w:basedOn w:val="716"/>
    <w:next w:val="716"/>
    <w:link w:val="729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18">
    <w:name w:val="Heading 2"/>
    <w:basedOn w:val="716"/>
    <w:next w:val="716"/>
    <w:link w:val="895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19">
    <w:name w:val="Heading 3"/>
    <w:link w:val="731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20">
    <w:name w:val="Heading 4"/>
    <w:link w:val="73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21">
    <w:name w:val="Heading 5"/>
    <w:link w:val="73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22">
    <w:name w:val="Heading 6"/>
    <w:link w:val="73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23">
    <w:name w:val="Heading 7"/>
    <w:link w:val="735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24">
    <w:name w:val="Heading 8"/>
    <w:link w:val="736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25">
    <w:name w:val="Heading 9"/>
    <w:link w:val="737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character" w:styleId="729" w:customStyle="1">
    <w:name w:val="Заголовок 1 Знак"/>
    <w:link w:val="71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1" w:customStyle="1">
    <w:name w:val="Заголовок 3 Знак"/>
    <w:link w:val="71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link w:val="72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link w:val="7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link w:val="72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link w:val="72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link w:val="72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link w:val="72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39">
    <w:name w:val="Title"/>
    <w:link w:val="740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40" w:customStyle="1">
    <w:name w:val="Заголовок Знак"/>
    <w:link w:val="739"/>
    <w:uiPriority w:val="10"/>
    <w:pPr>
      <w:pBdr/>
      <w:spacing/>
      <w:ind/>
    </w:pPr>
    <w:rPr>
      <w:sz w:val="48"/>
      <w:szCs w:val="48"/>
    </w:rPr>
  </w:style>
  <w:style w:type="paragraph" w:styleId="741">
    <w:name w:val="Subtitle"/>
    <w:basedOn w:val="716"/>
    <w:link w:val="742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42" w:customStyle="1">
    <w:name w:val="Подзаголовок Знак"/>
    <w:link w:val="741"/>
    <w:uiPriority w:val="11"/>
    <w:pPr>
      <w:pBdr/>
      <w:spacing/>
      <w:ind/>
    </w:pPr>
    <w:rPr>
      <w:sz w:val="24"/>
      <w:szCs w:val="24"/>
    </w:rPr>
  </w:style>
  <w:style w:type="paragraph" w:styleId="743">
    <w:name w:val="Quote"/>
    <w:link w:val="744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44" w:customStyle="1">
    <w:name w:val="Цитата 2 Знак"/>
    <w:link w:val="743"/>
    <w:uiPriority w:val="29"/>
    <w:pPr>
      <w:pBdr/>
      <w:spacing/>
      <w:ind/>
    </w:pPr>
    <w:rPr>
      <w:i/>
    </w:rPr>
  </w:style>
  <w:style w:type="paragraph" w:styleId="745">
    <w:name w:val="Intense Quote"/>
    <w:link w:val="74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46" w:customStyle="1">
    <w:name w:val="Выделенная цитата Знак"/>
    <w:link w:val="745"/>
    <w:uiPriority w:val="30"/>
    <w:pPr>
      <w:pBdr/>
      <w:spacing/>
      <w:ind/>
    </w:pPr>
    <w:rPr>
      <w:i/>
    </w:rPr>
  </w:style>
  <w:style w:type="paragraph" w:styleId="747">
    <w:name w:val="Header"/>
    <w:link w:val="748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48" w:customStyle="1">
    <w:name w:val="Верхний колонтитул Знак"/>
    <w:link w:val="747"/>
    <w:uiPriority w:val="99"/>
    <w:pPr>
      <w:pBdr/>
      <w:spacing/>
      <w:ind/>
    </w:pPr>
  </w:style>
  <w:style w:type="paragraph" w:styleId="749">
    <w:name w:val="Footer"/>
    <w:basedOn w:val="716"/>
    <w:link w:val="752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50" w:customStyle="1">
    <w:name w:val="Footer Char"/>
    <w:uiPriority w:val="99"/>
    <w:pPr>
      <w:pBdr/>
      <w:spacing/>
      <w:ind/>
    </w:pPr>
  </w:style>
  <w:style w:type="paragraph" w:styleId="751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52" w:customStyle="1">
    <w:name w:val="Нижний колонтитул Знак"/>
    <w:link w:val="749"/>
    <w:uiPriority w:val="99"/>
    <w:pPr>
      <w:pBdr/>
      <w:spacing/>
      <w:ind/>
    </w:pPr>
  </w:style>
  <w:style w:type="table" w:styleId="753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9">
    <w:name w:val="Hyperlink"/>
    <w:pPr>
      <w:pBdr/>
      <w:spacing/>
      <w:ind/>
    </w:pPr>
    <w:rPr>
      <w:color w:val="0000ff"/>
      <w:u w:val="single"/>
    </w:rPr>
  </w:style>
  <w:style w:type="paragraph" w:styleId="880">
    <w:name w:val="footnote text"/>
    <w:link w:val="881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881" w:customStyle="1">
    <w:name w:val="Текст сноски Знак"/>
    <w:link w:val="880"/>
    <w:uiPriority w:val="99"/>
    <w:pPr>
      <w:pBdr/>
      <w:spacing/>
      <w:ind/>
    </w:pPr>
    <w:rPr>
      <w:sz w:val="18"/>
    </w:rPr>
  </w:style>
  <w:style w:type="character" w:styleId="882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83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884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885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886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887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888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889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890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891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892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893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894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895" w:customStyle="1">
    <w:name w:val="Заголовок 2 Знак"/>
    <w:link w:val="718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896" w:customStyle="1">
    <w:name w:val="ConsPlusNormal"/>
    <w:next w:val="716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897" w:customStyle="1">
    <w:name w:val="Содержимое таблицы"/>
    <w:basedOn w:val="716"/>
    <w:pPr>
      <w:pBdr/>
      <w:spacing/>
      <w:ind/>
    </w:pPr>
  </w:style>
  <w:style w:type="paragraph" w:styleId="898">
    <w:name w:val="Body Text Indent"/>
    <w:basedOn w:val="716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899">
    <w:name w:val="Block Text"/>
    <w:basedOn w:val="716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00" w:customStyle="1">
    <w:name w:val="Название"/>
    <w:basedOn w:val="716"/>
    <w:next w:val="741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01" w:customStyle="1">
    <w:name w:val="blk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30</cp:revision>
  <dcterms:created xsi:type="dcterms:W3CDTF">2021-06-28T11:55:00Z</dcterms:created>
  <dcterms:modified xsi:type="dcterms:W3CDTF">2025-03-14T12:59:55Z</dcterms:modified>
</cp:coreProperties>
</file>