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ДОГОВОР 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color w:val="000000"/>
          <w:sz w:val="24"/>
        </w:rPr>
      </w:pPr>
      <w:r>
        <w:rPr>
          <w:color w:val="000000"/>
          <w:sz w:val="24"/>
        </w:rPr>
        <w:t xml:space="preserve">КУПЛИ-ПРОДАЖИ</w:t>
      </w:r>
      <w:r>
        <w:rPr>
          <w:color w:val="000000"/>
          <w:sz w:val="24"/>
        </w:rPr>
      </w:r>
      <w:r>
        <w:rPr>
          <w:color w:val="000000"/>
          <w:sz w:val="24"/>
        </w:rPr>
      </w:r>
    </w:p>
    <w:p>
      <w:pPr>
        <w:pStyle w:val="927"/>
        <w:pBdr/>
        <w:spacing/>
        <w:ind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7"/>
        <w:pBdr/>
        <w:spacing/>
        <w:ind/>
        <w:jc w:val="lef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 xml:space="preserve">«___</w:t>
      </w:r>
      <w:r>
        <w:rPr>
          <w:b w:val="0"/>
          <w:color w:val="000000"/>
          <w:sz w:val="24"/>
        </w:rPr>
        <w:t xml:space="preserve">_»  </w:t>
      </w:r>
      <w:r>
        <w:rPr>
          <w:b w:val="0"/>
          <w:color w:val="000000"/>
          <w:sz w:val="24"/>
        </w:rPr>
        <w:t xml:space="preserve">мая  20</w:t>
      </w:r>
      <w:r>
        <w:rPr>
          <w:b w:val="0"/>
          <w:color w:val="000000"/>
          <w:sz w:val="24"/>
        </w:rPr>
        <w:t xml:space="preserve">2</w:t>
      </w:r>
      <w:r>
        <w:rPr>
          <w:b w:val="0"/>
          <w:color w:val="000000"/>
          <w:sz w:val="24"/>
          <w:lang w:val="en-US"/>
        </w:rPr>
        <w:t xml:space="preserve">5</w:t>
      </w:r>
      <w:r>
        <w:rPr>
          <w:b w:val="0"/>
          <w:color w:val="000000"/>
          <w:sz w:val="24"/>
        </w:rPr>
        <w:t xml:space="preserve"> </w:t>
      </w:r>
      <w:r>
        <w:rPr>
          <w:b w:val="0"/>
          <w:color w:val="000000"/>
          <w:sz w:val="24"/>
        </w:rPr>
        <w:t xml:space="preserve">г.</w:t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</w:r>
      <w:r>
        <w:rPr>
          <w:b w:val="0"/>
          <w:color w:val="000000"/>
          <w:sz w:val="24"/>
        </w:rPr>
        <w:tab/>
        <w:t xml:space="preserve">            </w:t>
      </w:r>
      <w:r>
        <w:rPr>
          <w:b w:val="0"/>
          <w:color w:val="000000"/>
          <w:sz w:val="24"/>
        </w:rPr>
        <w:t xml:space="preserve">                </w:t>
      </w:r>
      <w:r>
        <w:rPr>
          <w:b w:val="0"/>
          <w:color w:val="000000"/>
          <w:sz w:val="24"/>
        </w:rPr>
        <w:t xml:space="preserve">        </w:t>
      </w:r>
      <w:r>
        <w:rPr>
          <w:b w:val="0"/>
          <w:color w:val="000000"/>
          <w:sz w:val="24"/>
        </w:rPr>
        <w:t xml:space="preserve">  </w:t>
      </w:r>
      <w:r>
        <w:rPr>
          <w:b w:val="0"/>
          <w:color w:val="000000"/>
          <w:sz w:val="24"/>
        </w:rPr>
        <w:t xml:space="preserve"> г. </w:t>
      </w:r>
      <w:r>
        <w:rPr>
          <w:b w:val="0"/>
          <w:color w:val="000000"/>
          <w:sz w:val="24"/>
        </w:rPr>
        <w:t xml:space="preserve">Владимир</w:t>
      </w:r>
      <w:r>
        <w:rPr>
          <w:b w:val="0"/>
          <w:color w:val="000000"/>
          <w:sz w:val="24"/>
        </w:rPr>
      </w:r>
      <w:r>
        <w:rPr>
          <w:b w:val="0"/>
          <w:color w:val="000000"/>
          <w:sz w:val="24"/>
        </w:rPr>
      </w:r>
    </w:p>
    <w:p>
      <w:pPr>
        <w:pBdr/>
        <w:tabs>
          <w:tab w:val="left" w:leader="none" w:pos="6237"/>
        </w:tabs>
        <w:spacing/>
        <w:ind w:firstLine="709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23"/>
        <w:pBdr/>
        <w:spacing/>
        <w:ind w:firstLine="0"/>
        <w:jc w:val="both"/>
        <w:rPr>
          <w:rFonts w:ascii="Times New Roman" w:hAnsi="Times New Roman" w:eastAsia="Calibri"/>
          <w:color w:val="000000"/>
          <w:sz w:val="22"/>
          <w:lang w:eastAsia="en-US"/>
        </w:rPr>
      </w:pPr>
      <w:r>
        <w:rPr>
          <w:rFonts w:ascii="Times New Roman" w:hAnsi="Times New Roman"/>
          <w:sz w:val="22"/>
        </w:rPr>
        <w:t xml:space="preserve">Финансовый управляющий</w:t>
      </w:r>
      <w:r>
        <w:rPr>
          <w:rFonts w:ascii="Times New Roman" w:hAnsi="Times New Roman"/>
          <w:sz w:val="22"/>
        </w:rPr>
        <w:t xml:space="preserve"> 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Ратовой Марины Викторовны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Жуков Михаил Николаевич, действующего на основании решения  Арбитражного суда </w:t>
      </w:r>
      <w:r>
        <w:rPr>
          <w:rFonts w:ascii="Times New Roman" w:hAnsi="Times New Roman"/>
          <w:sz w:val="22"/>
        </w:rPr>
        <w:t xml:space="preserve">Владимирской</w:t>
      </w:r>
      <w:r>
        <w:rPr>
          <w:rFonts w:ascii="Times New Roman" w:hAnsi="Times New Roman"/>
          <w:sz w:val="22"/>
        </w:rPr>
        <w:t xml:space="preserve"> области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от 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20.06.2024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дел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№ </w:t>
      </w:r>
      <w:r>
        <w:rPr>
          <w:rStyle w:val="929"/>
          <w:rFonts w:ascii="Times New Roman" w:hAnsi="Times New Roman" w:eastAsia="Times New Roman" w:cs="Times New Roman"/>
          <w:sz w:val="22"/>
          <w:szCs w:val="22"/>
        </w:rPr>
        <w:t xml:space="preserve">А11-4496/2024</w:t>
      </w:r>
      <w:r>
        <w:rPr>
          <w:rFonts w:ascii="Times New Roman" w:hAnsi="Times New Roman"/>
          <w:sz w:val="22"/>
        </w:rPr>
        <w:t xml:space="preserve">, именуемый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дальнейшем</w:t>
      </w:r>
      <w:r>
        <w:rPr>
          <w:rFonts w:ascii="Times New Roman" w:hAnsi="Times New Roman" w:eastAsia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«Продавец»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, с одной сто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роны, и _____________,  в лице __________, действующего на основании ____________, именуем___ в дальнейшем «Покупатель», с другой стороны,  на основании протокола ___________ от ______________ о результатах проведения торгов по продаже имущества Должника- </w:t>
      </w:r>
      <w:r>
        <w:rPr>
          <w:rFonts w:ascii="Times New Roman" w:hAnsi="Times New Roman" w:eastAsia="Calibri"/>
          <w:color w:val="000000"/>
          <w:sz w:val="22"/>
          <w:lang w:eastAsia="en-US"/>
        </w:rPr>
        <w:t xml:space="preserve">Ратовой М.В, заключили настоящий договор о нижеследующем</w:t>
      </w:r>
      <w:r>
        <w:rPr>
          <w:rFonts w:ascii="Times New Roman" w:hAnsi="Times New Roman" w:eastAsia="Calibri"/>
          <w:color w:val="000000"/>
          <w:sz w:val="22"/>
          <w:lang w:eastAsia="en-US"/>
        </w:rPr>
      </w:r>
      <w:r>
        <w:rPr>
          <w:rFonts w:ascii="Times New Roman" w:hAnsi="Times New Roman" w:eastAsia="Calibri"/>
          <w:color w:val="000000"/>
          <w:sz w:val="22"/>
          <w:lang w:eastAsia="en-US"/>
        </w:rPr>
      </w:r>
    </w:p>
    <w:p>
      <w:pPr>
        <w:pBdr/>
        <w:spacing/>
        <w:ind w:firstLine="708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tabs>
          <w:tab w:val="left" w:leader="none" w:pos="6237"/>
        </w:tabs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1. Предмет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/>
        <w:rPr>
          <w:color w:val="000000"/>
          <w:sz w:val="22"/>
        </w:rPr>
      </w:pPr>
      <w:r>
        <w:rPr>
          <w:color w:val="000000"/>
          <w:sz w:val="22"/>
        </w:rPr>
        <w:t xml:space="preserve">1.1. Про</w:t>
      </w:r>
      <w:r>
        <w:rPr>
          <w:color w:val="000000"/>
          <w:sz w:val="22"/>
        </w:rPr>
        <w:t xml:space="preserve">давец обязуется передать в собственность Покупателя имущество, указанное в п.1.2. настоящего договора (далее – имущество), а Покупатель обязуется принять в собственность и оплатить указанное имущество в порядке и сроки, предусмотренные настоящим договором.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1.2. Передаче подлежит право собственности на следующее имущество Продавца: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hd w:val="clear" w:color="auto" w:fill="ffffff"/>
        <w:tabs>
          <w:tab w:val="left" w:leader="none" w:pos="471"/>
          <w:tab w:val="left" w:leader="none" w:pos="743"/>
        </w:tabs>
        <w:spacing/>
        <w:ind w:right="-1" w:firstLine="671" w:left="34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858"/>
        <w:gridCol w:w="8016"/>
        <w:gridCol w:w="987"/>
        <w:gridCol w:w="745"/>
      </w:tblGrid>
      <w:tr>
        <w:trPr>
          <w:trHeight w:val="5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№ п/п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Наименование имущества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Номер лота на торгах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Цена продажи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13"/>
              <w:gridCol w:w="1950"/>
            </w:tblGrid>
            <w:tr>
              <w:trPr/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7513" w:type="dxa"/>
                  <w:textDirection w:val="lrTb"/>
                  <w:noWrap w:val="false"/>
                </w:tcPr>
                <w:p>
                  <w:pPr>
                    <w:pStyle w:val="765"/>
                    <w:pBdr/>
                    <w:spacing/>
                    <w:ind w:left="0"/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</w:r>
                  <w:r>
                    <w:rPr>
                      <w:sz w:val="22"/>
                      <w:szCs w:val="22"/>
                    </w:rPr>
                    <w:t xml:space="preserve">Автомобиль: </w:t>
                  </w:r>
                  <w:r>
                    <w:rPr>
                      <w:sz w:val="22"/>
                      <w:szCs w:val="22"/>
                    </w:rPr>
                    <w:t xml:space="preserve">идентификационный </w:t>
                  </w:r>
                  <w:r>
                    <w:rPr>
                      <w:sz w:val="22"/>
                      <w:szCs w:val="22"/>
                    </w:rPr>
                    <w:t xml:space="preserve">номер – </w:t>
                  </w:r>
                  <w:r>
                    <w:rPr>
                      <w:sz w:val="22"/>
                      <w:szCs w:val="22"/>
                    </w:rPr>
                    <w:t xml:space="preserve">XTAGAB130H1006139</w:t>
                  </w:r>
                  <w:r>
                    <w:rPr>
                      <w:sz w:val="22"/>
                      <w:szCs w:val="22"/>
                    </w:rPr>
                    <w:t xml:space="preserve">; тип ТС – легковой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;</w:t>
                  </w:r>
                  <w:r>
                    <w:rPr>
                      <w:sz w:val="22"/>
                      <w:szCs w:val="22"/>
                    </w:rPr>
                    <w:t xml:space="preserve"> год изготовления – </w:t>
                  </w:r>
                  <w:r>
                    <w:rPr>
                      <w:sz w:val="22"/>
                      <w:szCs w:val="22"/>
                    </w:rPr>
                    <w:t xml:space="preserve">2017; модель LADA </w:t>
                  </w:r>
                  <w:r>
                    <w:rPr>
                      <w:sz w:val="22"/>
                      <w:szCs w:val="22"/>
                    </w:rPr>
                    <w:t xml:space="preserve">XRAY, номер шасси</w:t>
                  </w:r>
                  <w:r>
                    <w:rPr>
                      <w:sz w:val="22"/>
                      <w:szCs w:val="22"/>
                    </w:rPr>
                    <w:t xml:space="preserve">(рама) – </w:t>
                  </w:r>
                  <w:r>
                    <w:rPr>
                      <w:sz w:val="22"/>
                      <w:szCs w:val="22"/>
                    </w:rPr>
                    <w:t xml:space="preserve">ОТСУТСТВУЕТ;</w:t>
                  </w:r>
                  <w:r>
                    <w:rPr>
                      <w:sz w:val="22"/>
                      <w:szCs w:val="22"/>
                    </w:rPr>
                    <w:t xml:space="preserve">номер кузова –</w:t>
                  </w:r>
                  <w:r>
                    <w:rPr>
                      <w:sz w:val="22"/>
                      <w:szCs w:val="22"/>
                    </w:rPr>
                    <w:t xml:space="preserve">номер кузова –</w:t>
                  </w:r>
                  <w:r>
                    <w:rPr>
                      <w:sz w:val="22"/>
                      <w:szCs w:val="22"/>
                    </w:rPr>
                    <w:t xml:space="preserve">XTAGAB130H1006139</w:t>
                  </w:r>
                  <w:r>
                    <w:rPr>
                      <w:sz w:val="22"/>
                      <w:szCs w:val="22"/>
                    </w:rPr>
                    <w:t xml:space="preserve">; цвет кузова – </w:t>
                  </w:r>
                  <w:r>
                    <w:rPr>
                      <w:sz w:val="22"/>
                      <w:szCs w:val="22"/>
                    </w:rPr>
                    <w:t xml:space="preserve">красный; мощность </w:t>
                  </w:r>
                  <w:r>
                    <w:rPr>
                      <w:sz w:val="22"/>
                      <w:szCs w:val="22"/>
                    </w:rPr>
                    <w:t xml:space="preserve">двигателя, л.с. (кВт.)</w:t>
                  </w:r>
                  <w:r>
                    <w:rPr>
                      <w:sz w:val="22"/>
                      <w:szCs w:val="22"/>
                    </w:rPr>
                    <w:t xml:space="preserve">– 106,1 (78,0)</w:t>
                  </w:r>
                  <w:r>
                    <w:rPr>
                      <w:sz w:val="22"/>
                    </w:rPr>
                    <w:t xml:space="preserve">Автомобиль в рабочем состоянии. </w:t>
                  </w:r>
                  <w:r>
                    <w:rPr>
                      <w:sz w:val="22"/>
                    </w:rPr>
                    <w:t xml:space="preserve">Ограничение- залог АО «Альфа Банк». Пробег- 74 732 км.</w:t>
                  </w: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</w:rPr>
                    <w:t xml:space="preserve"> ПТС(дубликат)-33 РТ 071967, СТС- 9971 776244</w:t>
                  </w:r>
                  <w:r>
                    <w:rPr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</w:r>
                  <w:r>
                    <w:rPr>
                      <w:sz w:val="22"/>
                    </w:rPr>
                  </w:r>
                </w:p>
                <w:p>
                  <w:pPr>
                    <w:pBdr/>
                    <w:shd w:val="clear" w:color="auto" w:fill="ffffff"/>
                    <w:spacing w:line="290" w:lineRule="atLeast"/>
                    <w:ind/>
                    <w:jc w:val="both"/>
                    <w:rPr>
                      <w:color w:val="000000"/>
                      <w:sz w:val="22"/>
                    </w:rPr>
                  </w:pP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  <w:r>
                    <w:rPr>
                      <w:color w:val="000000"/>
                      <w:sz w:val="22"/>
                    </w:rPr>
                  </w:r>
                </w:p>
              </w:tc>
              <w:tc>
                <w:tcPr>
                  <w:shd w:val="clear" w:color="auto" w:fill="auto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tcW w:w="1950" w:type="dxa"/>
                  <w:textDirection w:val="lrTb"/>
                  <w:noWrap w:val="false"/>
                </w:tcPr>
                <w:p>
                  <w:pPr>
                    <w:pBdr/>
                    <w:spacing/>
                    <w:ind/>
                    <w:jc w:val="both"/>
                    <w:rPr>
                      <w:color w:val="000000"/>
                      <w:sz w:val="22"/>
                      <w:lang w:val="en-US"/>
                    </w:rPr>
                  </w:pP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  <w:r>
                    <w:rPr>
                      <w:color w:val="000000"/>
                      <w:sz w:val="22"/>
                      <w:lang w:val="en-US"/>
                    </w:rPr>
                  </w:r>
                </w:p>
              </w:tc>
            </w:tr>
          </w:tbl>
          <w:p>
            <w:pPr>
              <w:pBdr/>
              <w:spacing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1</w:t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ru-RU"/>
              </w:rPr>
              <w:t xml:space="preserve">679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color w:val="000000"/>
                <w:sz w:val="16"/>
                <w:szCs w:val="16"/>
                <w:lang w:val="ru-RU"/>
              </w:rPr>
              <w:t xml:space="preserve">5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00</w:t>
            </w:r>
            <w:r>
              <w:rPr>
                <w:color w:val="000000"/>
                <w:sz w:val="16"/>
                <w:szCs w:val="16"/>
                <w:lang w:val="en-US"/>
              </w:rPr>
            </w:r>
            <w:r>
              <w:rPr>
                <w:color w:val="000000"/>
                <w:sz w:val="16"/>
                <w:szCs w:val="16"/>
                <w:lang w:val="en-US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360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016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87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924"/>
              <w:pBdr/>
              <w:spacing w:line="200" w:lineRule="atLeast"/>
              <w:ind w:right="2" w:left="2"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  <w:r>
              <w:rPr>
                <w:color w:val="000000"/>
                <w:sz w:val="22"/>
              </w:rPr>
            </w:r>
          </w:p>
        </w:tc>
      </w:tr>
    </w:tbl>
    <w:p>
      <w:pPr>
        <w:pStyle w:val="926"/>
        <w:pBdr/>
        <w:tabs>
          <w:tab w:val="left" w:leader="none" w:pos="600"/>
          <w:tab w:val="left" w:leader="none" w:pos="709"/>
          <w:tab w:val="left" w:leader="none" w:pos="2977"/>
        </w:tabs>
        <w:spacing/>
        <w:ind w:right="-2" w:firstLine="709" w:left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1.3. Имущество, являющееся предметом настоящего договора, принадлежит Продавцу на праве собственности. 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26"/>
        <w:pBdr/>
        <w:tabs>
          <w:tab w:val="left" w:leader="none" w:pos="1080"/>
          <w:tab w:val="left" w:leader="none" w:pos="1189"/>
          <w:tab w:val="left" w:leader="none" w:pos="3217"/>
        </w:tabs>
        <w:spacing/>
        <w:ind w:right="-2" w:left="24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2. Обязанности сторон.</w:t>
      </w:r>
      <w:r>
        <w:rPr>
          <w:b/>
          <w:bCs/>
          <w:color w:val="000000"/>
          <w:sz w:val="22"/>
          <w:szCs w:val="22"/>
        </w:rPr>
      </w:r>
      <w:r>
        <w:rPr>
          <w:b/>
          <w:bCs/>
          <w:color w:val="000000"/>
          <w:sz w:val="22"/>
          <w:szCs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 Продавец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2.1.1. Передать продаваемое имущество Покупателю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 Покупатель обязуется: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tabs>
          <w:tab w:val="left" w:leader="none" w:pos="1843"/>
          <w:tab w:val="left" w:leader="none" w:pos="6237"/>
        </w:tabs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2.2.1. Уплатить за имущество его цену в соответствии с п. 3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2.2.2. Принять продаваемое имущество от Продавца по акту приема-передачи в течение пяти дней после его полной оплаты.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center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3. Сумма договора и порядок расчетов.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3.1. Цена имущества, установленная сторонами на основании протокола о результатах проведения торгов по продаже </w:t>
      </w:r>
      <w:r>
        <w:rPr>
          <w:color w:val="000000"/>
          <w:sz w:val="22"/>
        </w:rPr>
        <w:t xml:space="preserve">имущества  от</w:t>
      </w:r>
      <w:r>
        <w:rPr>
          <w:color w:val="000000"/>
          <w:sz w:val="22"/>
        </w:rPr>
        <w:t xml:space="preserve">  «____» ________ 201__ г., составляет __________ (________________) 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3.2. Сумма _________ рублей __ копеек, ранее перечисленная Покупателем «Оператору» Электронной торговой площадки РУССИА </w:t>
      </w:r>
      <w:r>
        <w:rPr>
          <w:color w:val="000000"/>
          <w:sz w:val="22"/>
        </w:rPr>
        <w:t xml:space="preserve">ОнЛайн</w:t>
      </w:r>
      <w:r>
        <w:rPr>
          <w:color w:val="000000"/>
          <w:sz w:val="22"/>
        </w:rPr>
        <w:t xml:space="preserve">  </w:t>
      </w:r>
      <w:r>
        <w:rPr>
          <w:rFonts w:eastAsia="Calibri"/>
          <w:color w:val="000000"/>
          <w:sz w:val="22"/>
        </w:rPr>
        <w:t xml:space="preserve">в</w:t>
      </w:r>
      <w:r>
        <w:rPr>
          <w:rFonts w:eastAsia="Calibri"/>
          <w:color w:val="000000"/>
          <w:sz w:val="22"/>
        </w:rPr>
        <w:t xml:space="preserve"> качестве задатка</w:t>
      </w:r>
      <w:r>
        <w:rPr>
          <w:color w:val="000000"/>
          <w:sz w:val="22"/>
        </w:rPr>
        <w:t xml:space="preserve">, засчитывается в счет оплаты Покупателем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3.3. С учетом указанной в п.3.2. настоящего договора суммы Покупатель обязан оплатить Продавцу</w:t>
      </w:r>
      <w:r>
        <w:rPr>
          <w:rFonts w:eastAsia="Calibri"/>
          <w:color w:val="000000"/>
          <w:sz w:val="22"/>
        </w:rPr>
        <w:t xml:space="preserve"> ___________ (______________________) </w:t>
      </w:r>
      <w:r>
        <w:rPr>
          <w:color w:val="000000"/>
          <w:sz w:val="22"/>
        </w:rPr>
        <w:t xml:space="preserve">рублей __ копеек.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Style w:val="925"/>
        <w:pBdr/>
        <w:spacing/>
        <w:ind w:firstLine="708"/>
        <w:rPr>
          <w:color w:val="000000"/>
          <w:sz w:val="22"/>
        </w:rPr>
      </w:pPr>
      <w:r>
        <w:rPr>
          <w:color w:val="000000"/>
          <w:sz w:val="22"/>
        </w:rPr>
        <w:t xml:space="preserve">3.4. Обязанность по оплате суммы, указанной в п. 3.3. настоящего договора, лежит на Покупателе. Покупатель оплачивает сумму, указанную в п. 3.3. настоящего договора, по реквизитам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, указанным в настоящем договоре, в течение тридцати дней со дня подписания настоящего договора.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3.5. Обязанность Покупателя </w:t>
      </w:r>
      <w:r>
        <w:rPr>
          <w:color w:val="000000"/>
          <w:sz w:val="22"/>
        </w:rPr>
        <w:t xml:space="preserve">по оплате</w:t>
      </w:r>
      <w:r>
        <w:rPr>
          <w:color w:val="000000"/>
          <w:sz w:val="22"/>
        </w:rPr>
        <w:t xml:space="preserve"> продаваемого имущество считается исполненной с момента поступления суммы, указанной в п. 3.3. настоящего договора,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в полном объеме.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900" w:left="-192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4. Передача имущества и переход права собственности.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4.1. Переход права собственности на имущество осуществляется в момент государственной регистрации, только после полной оплаты имущества. Отсутствие среди предоставленных для государственной </w:t>
      </w:r>
      <w:r>
        <w:rPr>
          <w:color w:val="000000"/>
          <w:sz w:val="22"/>
        </w:rPr>
        <w:t xml:space="preserve">регистрации перехода права собственности на имущество документов заверенной банком Покупателя копи</w:t>
      </w:r>
      <w:r>
        <w:rPr>
          <w:color w:val="000000"/>
          <w:sz w:val="22"/>
        </w:rPr>
        <w:t xml:space="preserve">и платежного документа об оплате всей суммы, указанной в п.3.3 настоящего Договора, содержащей отметку банка о перечислении всей суммы в адрес Продавца, является основанием для отказа в государственной регистрации перехода права собственности на имущества.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4.2. Продавец передает покупателю все имеющиеся у него документы, относящиеся к имуществу.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2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5. Ответственность сторон.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5.1. Меры ответственности сторон, не предусмотренные в настоящем договоре, применяются в соответствии с нормами гражданского законодательства, действующего на территории РФ.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6. Расторжение договора.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6.1. Продавец вправе отказаться от исполнения настоящего договора полностью в одностороннем внесудебном порядке в случае, если Покупатель не перечислит в срок, указанный в п.3.4.</w:t>
      </w:r>
      <w:r>
        <w:rPr>
          <w:color w:val="000000"/>
          <w:sz w:val="22"/>
        </w:rPr>
        <w:t xml:space="preserve"> настоящего договора на счет </w:t>
      </w:r>
      <w:r>
        <w:rPr>
          <w:rFonts w:eastAsia="Calibri"/>
          <w:color w:val="000000"/>
          <w:sz w:val="22"/>
        </w:rPr>
        <w:t xml:space="preserve">Продавца</w:t>
      </w:r>
      <w:r>
        <w:rPr>
          <w:color w:val="000000"/>
          <w:sz w:val="22"/>
        </w:rPr>
        <w:t xml:space="preserve"> ст</w:t>
      </w:r>
      <w:r>
        <w:rPr>
          <w:bCs/>
          <w:color w:val="000000"/>
          <w:sz w:val="22"/>
        </w:rPr>
        <w:t xml:space="preserve">оимость имущества в сумме, указанной в п.3.3. настоящего договора. 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bCs/>
          <w:color w:val="000000"/>
          <w:sz w:val="22"/>
        </w:rPr>
      </w:pPr>
      <w:r>
        <w:rPr>
          <w:bCs/>
          <w:color w:val="000000"/>
          <w:sz w:val="22"/>
        </w:rPr>
        <w:t xml:space="preserve">6.2. В случае, предусмотренном п. 6.1. настоящего договора, договор считается расторгнутым с момента</w:t>
      </w:r>
      <w:r>
        <w:rPr>
          <w:bCs/>
          <w:color w:val="000000"/>
          <w:sz w:val="22"/>
        </w:rPr>
        <w:t xml:space="preserve"> получения Покупателем соответствующего уведомления Продавца. Покупатель считается получившим такое уведомление по истечении семи календарных дней с даты направления соответствующего уведомления почтой по адресу Покупателя, указанному в настоящем договоре.</w:t>
      </w:r>
      <w:r>
        <w:rPr>
          <w:bCs/>
          <w:color w:val="000000"/>
          <w:sz w:val="22"/>
        </w:rPr>
      </w:r>
      <w:r>
        <w:rPr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bCs/>
          <w:color w:val="000000"/>
          <w:sz w:val="22"/>
        </w:rPr>
        <w:t xml:space="preserve">6.3. В случае расторжения настоящего договора в порядке, предусмотренном п.6.1.</w:t>
      </w:r>
      <w:r>
        <w:rPr>
          <w:bCs/>
          <w:color w:val="000000"/>
          <w:sz w:val="22"/>
        </w:rPr>
        <w:t xml:space="preserve">, 6.2. настоящего договора, стороны обязаны вернуть друг другу полученное по настоящему договору в течении 5-и дней с даты расторжения договора, при этом задаток, перечисленный Покупателем Продавцу при подаче заявки на участие в торгах по продаже имущества</w:t>
      </w:r>
      <w:r>
        <w:rPr>
          <w:color w:val="000000"/>
          <w:sz w:val="22"/>
        </w:rPr>
        <w:t xml:space="preserve">, Покупателю не возвращается, и он утрачивает задаток полностью.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 w:firstLine="709"/>
        <w:jc w:val="both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 xml:space="preserve">7. Заключительные положения.</w:t>
      </w:r>
      <w:r>
        <w:rPr>
          <w:b/>
          <w:bCs/>
          <w:color w:val="000000"/>
          <w:sz w:val="22"/>
        </w:rPr>
      </w:r>
      <w:r>
        <w:rPr>
          <w:b/>
          <w:bCs/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7.1. Настоящий договор может </w:t>
      </w:r>
      <w:r>
        <w:rPr>
          <w:color w:val="000000"/>
          <w:sz w:val="22"/>
        </w:rPr>
        <w:t xml:space="preserve">быть  расторгнут</w:t>
      </w:r>
      <w:r>
        <w:rPr>
          <w:color w:val="000000"/>
          <w:sz w:val="22"/>
        </w:rPr>
        <w:t xml:space="preserve"> так же по взаимному соглашению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7.2. Настоящий договор вступает в силу с момента его подписания.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7.3. Любые изменения и дополнения к настоящему договору действительны лишь при условии, что они совершены в письменной форме и подписаны надлежаще уполномоченными на то представителями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7.4. Дополнения, протоколы, приложения к настоящему Договору становятся его неотъемлемыми частями с момента их подписания уполномоченными представителями обеих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7.5. Споры и разногласия, возникшие из </w:t>
      </w:r>
      <w:r>
        <w:rPr>
          <w:color w:val="000000"/>
          <w:sz w:val="22"/>
        </w:rPr>
        <w:t xml:space="preserve">настоящего  Договора</w:t>
      </w:r>
      <w:r>
        <w:rPr>
          <w:color w:val="000000"/>
          <w:sz w:val="22"/>
        </w:rPr>
        <w:t xml:space="preserve">  или  в связи с  ним,  будут  решаться  Сторонами путем переговоров. В случае не достижения согласия спор передается на рассмотрение в Арбитражный суд </w:t>
      </w:r>
      <w:r>
        <w:rPr>
          <w:color w:val="000000"/>
          <w:sz w:val="22"/>
        </w:rPr>
        <w:t xml:space="preserve">Владимирской</w:t>
      </w:r>
      <w:bookmarkStart w:id="0" w:name="_GoBack"/>
      <w:r/>
      <w:bookmarkEnd w:id="0"/>
      <w:r>
        <w:rPr>
          <w:color w:val="000000"/>
          <w:sz w:val="22"/>
        </w:rPr>
        <w:t xml:space="preserve"> области.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firstLine="709"/>
        <w:jc w:val="both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 w:left="-900"/>
        <w:jc w:val="both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  <w:t xml:space="preserve">АДРЕСА И БАНКОВСКИЕ РЕКВИЗИТЫ СТОРОН.</w:t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p>
      <w:pPr>
        <w:pBdr/>
        <w:spacing/>
        <w:ind/>
        <w:jc w:val="center"/>
        <w:rPr>
          <w:color w:val="000000"/>
          <w:sz w:val="22"/>
        </w:rPr>
      </w:pPr>
      <w:r>
        <w:rPr>
          <w:color w:val="000000"/>
          <w:sz w:val="22"/>
        </w:rPr>
      </w:r>
      <w:r>
        <w:rPr>
          <w:color w:val="000000"/>
          <w:sz w:val="22"/>
        </w:rPr>
      </w:r>
      <w:r>
        <w:rPr>
          <w:color w:val="000000"/>
          <w:sz w:val="22"/>
        </w:rPr>
      </w:r>
    </w:p>
    <w:tbl>
      <w:tblPr>
        <w:tblW w:w="0" w:type="auto"/>
        <w:tblInd w:w="55" w:type="dxa"/>
        <w:tblBorders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158"/>
        <w:gridCol w:w="5477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58" w:type="dxa"/>
            <w:textDirection w:val="lrTb"/>
            <w:noWrap w:val="false"/>
          </w:tcPr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Продавец</w: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pacing/>
              <w:ind/>
              <w:rPr>
                <w:b/>
                <w:sz w:val="22"/>
              </w:rPr>
            </w:pP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Получатель: </w:t>
            </w:r>
            <w:r>
              <w:rPr>
                <w:rStyle w:val="929"/>
                <w:rFonts w:ascii="Times New Roman" w:hAnsi="Times New Roman" w:eastAsia="Times New Roman" w:cs="Times New Roman"/>
                <w:sz w:val="22"/>
                <w:szCs w:val="22"/>
              </w:rPr>
              <w:t xml:space="preserve">Ратова Марина Викторовна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Счёт получателя- </w:t>
            </w:r>
            <w:r>
              <w:rPr>
                <w:rStyle w:val="928"/>
                <w:rFonts w:eastAsia="Arial"/>
                <w:sz w:val="22"/>
              </w:rPr>
              <w:t xml:space="preserve">№ </w:t>
            </w:r>
            <w:r>
              <w:rPr>
                <w:sz w:val="22"/>
              </w:rPr>
              <w:t xml:space="preserve">408178</w:t>
            </w:r>
            <w:r>
              <w:rPr>
                <w:sz w:val="22"/>
              </w:rPr>
              <w:t xml:space="preserve">10177031181029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Банк получателя: Калужское отделение №8608 ПАО СБЕРБАНК 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БИК Банка получателя- 042908612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rFonts w:eastAsia="Arial"/>
                <w:color w:val="333333"/>
                <w:sz w:val="22"/>
              </w:rPr>
            </w:pPr>
            <w:r>
              <w:rPr>
                <w:rStyle w:val="928"/>
                <w:rFonts w:eastAsia="Arial"/>
                <w:color w:val="333333"/>
                <w:sz w:val="22"/>
              </w:rPr>
              <w:t xml:space="preserve">Корреспондентский счёт- 30101810100000000612</w:t>
            </w:r>
            <w:r>
              <w:rPr>
                <w:rStyle w:val="928"/>
                <w:rFonts w:eastAsia="Arial"/>
                <w:color w:val="333333"/>
                <w:sz w:val="22"/>
              </w:rPr>
            </w:r>
            <w:r>
              <w:rPr>
                <w:rStyle w:val="928"/>
                <w:rFonts w:eastAsia="Arial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rStyle w:val="928"/>
                <w:color w:val="333333"/>
                <w:sz w:val="22"/>
              </w:rPr>
              <w:t xml:space="preserve">Назначение платежа: оплата по договору купли -продажи за (наименование имущества, лота) в процедуре банкротства по делу № </w:t>
            </w:r>
            <w:r>
              <w:rPr>
                <w:rStyle w:val="929"/>
                <w:rFonts w:ascii="Times New Roman" w:hAnsi="Times New Roman" w:eastAsia="Times New Roman" w:cs="Times New Roman"/>
                <w:sz w:val="22"/>
                <w:szCs w:val="22"/>
              </w:rPr>
              <w:t xml:space="preserve">А11-4496/2024</w:t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p>
            <w:pPr>
              <w:pBdr>
                <w:left w:val="none" w:color="000000" w:sz="4" w:space="1"/>
              </w:pBdr>
              <w:spacing w:line="240" w:lineRule="atLeast"/>
              <w:ind/>
              <w:contextualSpacing w:val="true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Bdr/>
              <w:shd w:val="clear" w:color="auto" w:fill="ffffff"/>
              <w:spacing w:line="290" w:lineRule="atLeast"/>
              <w:ind/>
              <w:jc w:val="both"/>
              <w:rPr>
                <w:rStyle w:val="928"/>
                <w:color w:val="333333"/>
                <w:sz w:val="22"/>
              </w:rPr>
            </w:pPr>
            <w:r>
              <w:rPr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  <w:r>
              <w:rPr>
                <w:rStyle w:val="928"/>
                <w:color w:val="333333"/>
                <w:sz w:val="22"/>
              </w:rPr>
            </w:r>
          </w:p>
          <w:tbl>
            <w:tblPr>
              <w:tblpPr w:horzAnchor="margin" w:tblpXSpec="left" w:vertAnchor="text" w:tblpY="77" w:leftFromText="180" w:topFromText="0" w:rightFromText="180" w:bottomFromText="200"/>
              <w:tblW w:w="9615" w:type="dxa"/>
              <w:tblBorders/>
              <w:tblLayout w:type="fixed"/>
              <w:tblLook w:val="04A0" w:firstRow="1" w:lastRow="0" w:firstColumn="1" w:lastColumn="0" w:noHBand="0" w:noVBand="1"/>
            </w:tblPr>
            <w:tblGrid>
              <w:gridCol w:w="9615"/>
            </w:tblGrid>
            <w:tr>
              <w:trPr>
                <w:trHeight w:val="2843"/>
              </w:trPr>
              <w:tc>
                <w:tcPr>
                  <w:tcBorders>
                    <w:top w:val="none" w:color="000000" w:sz="0" w:space="0"/>
                    <w:left w:val="none" w:color="000000" w:sz="0" w:space="0"/>
                    <w:bottom w:val="none" w:color="000000" w:sz="0" w:space="0"/>
                    <w:right w:val="none" w:color="000000" w:sz="0" w:space="0"/>
                  </w:tcBorders>
                  <w:tcW w:w="9615" w:type="dxa"/>
                  <w:textDirection w:val="lrTb"/>
                  <w:noWrap w:val="false"/>
                </w:tcPr>
                <w:p>
                  <w:pPr>
                    <w:pStyle w:val="920"/>
                    <w:pBdr/>
                    <w:spacing w:line="276" w:lineRule="auto"/>
                    <w:ind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  <w:r>
                    <w:rPr>
                      <w:sz w:val="22"/>
                      <w:szCs w:val="22"/>
                    </w:rPr>
                  </w:r>
                </w:p>
              </w:tc>
            </w:tr>
          </w:tbl>
          <w:p>
            <w:pPr>
              <w:pBdr/>
              <w:spacing/>
              <w:ind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77" w:type="dxa"/>
            <w:textDirection w:val="lrTb"/>
            <w:noWrap w:val="false"/>
          </w:tcPr>
          <w:p>
            <w:pPr>
              <w:pStyle w:val="924"/>
              <w:pBdr/>
              <w:spacing/>
              <w:ind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Покупатель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</w:tr>
    </w:tbl>
    <w:p>
      <w:pPr>
        <w:pStyle w:val="744"/>
        <w:numPr>
          <w:ilvl w:val="0"/>
          <w:numId w:val="1"/>
        </w:numPr>
        <w:pBdr/>
        <w:tabs>
          <w:tab w:val="left" w:leader="none" w:pos="709"/>
        </w:tabs>
        <w:spacing/>
        <w:ind/>
        <w:jc w:val="center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pBdr/>
        <w:spacing/>
        <w:ind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sectPr>
      <w:footerReference w:type="default" r:id="rId9"/>
      <w:footnotePr/>
      <w:endnotePr/>
      <w:type w:val="nextPage"/>
      <w:pgSz w:h="16838" w:orient="portrait" w:w="11906"/>
      <w:pgMar w:top="709" w:right="424" w:bottom="1276" w:left="851" w:header="720" w:footer="709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  <w:pBdr/>
      <w:spacing/>
      <w:ind/>
      <w:jc w:val="center"/>
      <w:rPr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77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7">
    <w:name w:val="Heading 1 Char"/>
    <w:basedOn w:val="753"/>
    <w:link w:val="74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18">
    <w:name w:val="Heading 3 Char"/>
    <w:basedOn w:val="753"/>
    <w:link w:val="7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19">
    <w:name w:val="Heading 4 Char"/>
    <w:basedOn w:val="753"/>
    <w:link w:val="74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20">
    <w:name w:val="Heading 5 Char"/>
    <w:basedOn w:val="753"/>
    <w:link w:val="7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21">
    <w:name w:val="Heading 6 Char"/>
    <w:basedOn w:val="753"/>
    <w:link w:val="74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22">
    <w:name w:val="Heading 7 Char"/>
    <w:basedOn w:val="753"/>
    <w:link w:val="75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23">
    <w:name w:val="Heading 8 Char"/>
    <w:basedOn w:val="753"/>
    <w:link w:val="75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4">
    <w:name w:val="Heading 9 Char"/>
    <w:basedOn w:val="753"/>
    <w:link w:val="75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25">
    <w:name w:val="Title Char"/>
    <w:basedOn w:val="753"/>
    <w:link w:val="7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26">
    <w:name w:val="Subtitle Char"/>
    <w:basedOn w:val="753"/>
    <w:link w:val="7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27">
    <w:name w:val="Quote Char"/>
    <w:basedOn w:val="753"/>
    <w:link w:val="770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28">
    <w:name w:val="Intense Emphasis"/>
    <w:basedOn w:val="75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29">
    <w:name w:val="Intense Quote Char"/>
    <w:basedOn w:val="753"/>
    <w:link w:val="77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30">
    <w:name w:val="Intense Reference"/>
    <w:basedOn w:val="75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1">
    <w:name w:val="Subtle Emphasis"/>
    <w:basedOn w:val="75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2">
    <w:name w:val="Emphasis"/>
    <w:basedOn w:val="753"/>
    <w:uiPriority w:val="20"/>
    <w:qFormat/>
    <w:pPr>
      <w:pBdr/>
      <w:spacing/>
      <w:ind/>
    </w:pPr>
    <w:rPr>
      <w:i/>
      <w:iCs/>
    </w:rPr>
  </w:style>
  <w:style w:type="character" w:styleId="733">
    <w:name w:val="Strong"/>
    <w:basedOn w:val="753"/>
    <w:uiPriority w:val="22"/>
    <w:qFormat/>
    <w:pPr>
      <w:pBdr/>
      <w:spacing/>
      <w:ind/>
    </w:pPr>
    <w:rPr>
      <w:b/>
      <w:bCs/>
    </w:rPr>
  </w:style>
  <w:style w:type="character" w:styleId="734">
    <w:name w:val="Subtle Reference"/>
    <w:basedOn w:val="75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35">
    <w:name w:val="Book Title"/>
    <w:basedOn w:val="75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36">
    <w:name w:val="Header Char"/>
    <w:basedOn w:val="753"/>
    <w:link w:val="774"/>
    <w:uiPriority w:val="99"/>
    <w:pPr>
      <w:pBdr/>
      <w:spacing/>
      <w:ind/>
    </w:pPr>
  </w:style>
  <w:style w:type="character" w:styleId="737">
    <w:name w:val="Footnote Text Char"/>
    <w:basedOn w:val="753"/>
    <w:link w:val="907"/>
    <w:uiPriority w:val="99"/>
    <w:semiHidden/>
    <w:pPr>
      <w:pBdr/>
      <w:spacing/>
      <w:ind/>
    </w:pPr>
    <w:rPr>
      <w:sz w:val="20"/>
      <w:szCs w:val="20"/>
    </w:rPr>
  </w:style>
  <w:style w:type="paragraph" w:styleId="738">
    <w:name w:val="endnote text"/>
    <w:basedOn w:val="743"/>
    <w:link w:val="7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739">
    <w:name w:val="Endnote Text Char"/>
    <w:basedOn w:val="753"/>
    <w:link w:val="738"/>
    <w:uiPriority w:val="99"/>
    <w:semiHidden/>
    <w:pPr>
      <w:pBdr/>
      <w:spacing/>
      <w:ind/>
    </w:pPr>
    <w:rPr>
      <w:sz w:val="20"/>
      <w:szCs w:val="20"/>
    </w:rPr>
  </w:style>
  <w:style w:type="character" w:styleId="740">
    <w:name w:val="endnote reference"/>
    <w:basedOn w:val="753"/>
    <w:uiPriority w:val="99"/>
    <w:semiHidden/>
    <w:unhideWhenUsed/>
    <w:pPr>
      <w:pBdr/>
      <w:spacing/>
      <w:ind/>
    </w:pPr>
    <w:rPr>
      <w:vertAlign w:val="superscript"/>
    </w:rPr>
  </w:style>
  <w:style w:type="character" w:styleId="741">
    <w:name w:val="FollowedHyperlink"/>
    <w:basedOn w:val="75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42">
    <w:name w:val="table of figures"/>
    <w:basedOn w:val="743"/>
    <w:next w:val="743"/>
    <w:uiPriority w:val="99"/>
    <w:unhideWhenUsed/>
    <w:pPr>
      <w:pBdr/>
      <w:spacing w:after="0" w:afterAutospacing="0"/>
      <w:ind/>
    </w:pPr>
  </w:style>
  <w:style w:type="paragraph" w:styleId="743" w:default="1">
    <w:name w:val="Normal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744">
    <w:name w:val="Heading 1"/>
    <w:basedOn w:val="743"/>
    <w:next w:val="743"/>
    <w:link w:val="756"/>
    <w:pPr>
      <w:keepNext w:val="true"/>
      <w:pBdr/>
      <w:spacing/>
      <w:ind/>
      <w:outlineLvl w:val="0"/>
    </w:pPr>
    <w:rPr>
      <w:b/>
      <w:bCs/>
      <w:u w:val="single"/>
    </w:rPr>
  </w:style>
  <w:style w:type="paragraph" w:styleId="745">
    <w:name w:val="Heading 2"/>
    <w:basedOn w:val="743"/>
    <w:next w:val="743"/>
    <w:link w:val="922"/>
    <w:pPr>
      <w:keepNext w:val="true"/>
      <w:pBdr/>
      <w:spacing/>
      <w:ind/>
      <w:jc w:val="center"/>
      <w:outlineLvl w:val="1"/>
    </w:pPr>
    <w:rPr>
      <w:b/>
      <w:bCs/>
    </w:rPr>
  </w:style>
  <w:style w:type="paragraph" w:styleId="746">
    <w:name w:val="Heading 3"/>
    <w:link w:val="758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2"/>
    </w:pPr>
    <w:rPr>
      <w:rFonts w:ascii="Arial" w:hAnsi="Arial" w:eastAsia="Arial" w:cs="Arial"/>
      <w:sz w:val="30"/>
      <w:szCs w:val="30"/>
      <w:lang w:eastAsia="en-US" w:bidi="en-US"/>
    </w:rPr>
  </w:style>
  <w:style w:type="paragraph" w:styleId="747">
    <w:name w:val="Heading 4"/>
    <w:link w:val="759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  <w:lang w:eastAsia="en-US" w:bidi="en-US"/>
    </w:rPr>
  </w:style>
  <w:style w:type="paragraph" w:styleId="748">
    <w:name w:val="Heading 5"/>
    <w:link w:val="760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  <w:lang w:eastAsia="en-US" w:bidi="en-US"/>
    </w:rPr>
  </w:style>
  <w:style w:type="paragraph" w:styleId="749">
    <w:name w:val="Heading 6"/>
    <w:link w:val="761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  <w:lang w:eastAsia="en-US" w:bidi="en-US"/>
    </w:rPr>
  </w:style>
  <w:style w:type="paragraph" w:styleId="750">
    <w:name w:val="Heading 7"/>
    <w:link w:val="762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  <w:lang w:eastAsia="en-US" w:bidi="en-US"/>
    </w:rPr>
  </w:style>
  <w:style w:type="paragraph" w:styleId="751">
    <w:name w:val="Heading 8"/>
    <w:link w:val="763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  <w:lang w:eastAsia="en-US" w:bidi="en-US"/>
    </w:rPr>
  </w:style>
  <w:style w:type="paragraph" w:styleId="752">
    <w:name w:val="Heading 9"/>
    <w:link w:val="764"/>
    <w:uiPriority w:val="9"/>
    <w:unhideWhenUsed/>
    <w:qFormat/>
    <w:pPr>
      <w:keepNext w:val="true"/>
      <w:keepLines w:val="tru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  <w:lang w:eastAsia="en-US" w:bidi="en-US"/>
    </w:rPr>
  </w:style>
  <w:style w:type="character" w:styleId="753" w:default="1">
    <w:name w:val="Default Paragraph Font"/>
    <w:uiPriority w:val="1"/>
    <w:semiHidden/>
    <w:unhideWhenUsed/>
    <w:pPr>
      <w:pBdr/>
      <w:spacing/>
      <w:ind/>
    </w:pPr>
  </w:style>
  <w:style w:type="table" w:styleId="75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5" w:default="1">
    <w:name w:val="No List"/>
    <w:uiPriority w:val="99"/>
    <w:semiHidden/>
    <w:unhideWhenUsed/>
    <w:pPr>
      <w:pBdr/>
      <w:spacing/>
      <w:ind/>
    </w:pPr>
  </w:style>
  <w:style w:type="character" w:styleId="756" w:customStyle="1">
    <w:name w:val="Заголовок 1 Знак"/>
    <w:link w:val="74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57" w:customStyle="1">
    <w:name w:val="Heading 2 Char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58" w:customStyle="1">
    <w:name w:val="Заголовок 3 Знак"/>
    <w:link w:val="74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59" w:customStyle="1">
    <w:name w:val="Заголовок 4 Знак"/>
    <w:link w:val="74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Заголовок 5 Знак"/>
    <w:link w:val="74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61" w:customStyle="1">
    <w:name w:val="Заголовок 6 Знак"/>
    <w:link w:val="74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62" w:customStyle="1">
    <w:name w:val="Заголовок 7 Знак"/>
    <w:link w:val="75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3" w:customStyle="1">
    <w:name w:val="Заголовок 8 Знак"/>
    <w:link w:val="75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64" w:customStyle="1">
    <w:name w:val="Заголовок 9 Знак"/>
    <w:link w:val="75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5">
    <w:name w:val="List Paragraph"/>
    <w:uiPriority w:val="34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left="720"/>
      <w:contextualSpacing w:val="true"/>
    </w:pPr>
    <w:rPr>
      <w:szCs w:val="22"/>
      <w:lang w:eastAsia="en-US" w:bidi="en-US"/>
    </w:rPr>
  </w:style>
  <w:style w:type="paragraph" w:styleId="766">
    <w:name w:val="Title"/>
    <w:link w:val="767"/>
    <w:uiPriority w:val="10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200" w:before="300"/>
      <w:ind/>
      <w:contextualSpacing w:val="true"/>
    </w:pPr>
    <w:rPr>
      <w:sz w:val="48"/>
      <w:szCs w:val="48"/>
      <w:lang w:eastAsia="en-US" w:bidi="en-US"/>
    </w:rPr>
  </w:style>
  <w:style w:type="character" w:styleId="767" w:customStyle="1">
    <w:name w:val="Заголовок Знак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basedOn w:val="743"/>
    <w:link w:val="769"/>
    <w:pPr>
      <w:pBdr/>
      <w:spacing w:after="60"/>
      <w:ind/>
      <w:jc w:val="center"/>
      <w:outlineLvl w:val="1"/>
    </w:pPr>
    <w:rPr>
      <w:rFonts w:ascii="Arial" w:hAnsi="Arial"/>
      <w:sz w:val="24"/>
    </w:rPr>
  </w:style>
  <w:style w:type="character" w:styleId="769" w:customStyle="1">
    <w:name w:val="Подзаголовок Знак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link w:val="771"/>
    <w:uiPriority w:val="29"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right="720" w:left="720"/>
    </w:pPr>
    <w:rPr>
      <w:i/>
      <w:szCs w:val="22"/>
      <w:lang w:eastAsia="en-US" w:bidi="en-US"/>
    </w:rPr>
  </w:style>
  <w:style w:type="character" w:styleId="771" w:customStyle="1">
    <w:name w:val="Цитата 2 Знак"/>
    <w:link w:val="770"/>
    <w:uiPriority w:val="29"/>
    <w:pPr>
      <w:pBdr/>
      <w:spacing/>
      <w:ind/>
    </w:pPr>
    <w:rPr>
      <w:i/>
    </w:rPr>
  </w:style>
  <w:style w:type="paragraph" w:styleId="772">
    <w:name w:val="Intense Quote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  <w:between w:val="none" w:color="000000" w:sz="4" w:space="0"/>
      </w:pBdr>
      <w:shd w:val="clear" w:color="auto" w:fill="f2f2f2"/>
      <w:spacing/>
      <w:ind w:right="720" w:left="720"/>
    </w:pPr>
    <w:rPr>
      <w:i/>
      <w:szCs w:val="22"/>
      <w:lang w:eastAsia="en-US" w:bidi="en-US"/>
    </w:rPr>
  </w:style>
  <w:style w:type="character" w:styleId="773" w:customStyle="1">
    <w:name w:val="Выделенная цитата Знак"/>
    <w:link w:val="772"/>
    <w:uiPriority w:val="30"/>
    <w:pPr>
      <w:pBdr/>
      <w:spacing/>
      <w:ind/>
    </w:pPr>
    <w:rPr>
      <w:i/>
    </w:rPr>
  </w:style>
  <w:style w:type="paragraph" w:styleId="774">
    <w:name w:val="Header"/>
    <w:link w:val="775"/>
    <w:uiPriority w:val="9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tabs>
        <w:tab w:val="center" w:leader="none" w:pos="7143"/>
        <w:tab w:val="right" w:leader="none" w:pos="14287"/>
      </w:tabs>
      <w:spacing/>
      <w:ind/>
    </w:pPr>
    <w:rPr>
      <w:szCs w:val="22"/>
      <w:lang w:eastAsia="en-US" w:bidi="en-US"/>
    </w:rPr>
  </w:style>
  <w:style w:type="character" w:styleId="775" w:customStyle="1">
    <w:name w:val="Верхний колонтитул Знак"/>
    <w:link w:val="774"/>
    <w:uiPriority w:val="99"/>
    <w:pPr>
      <w:pBdr/>
      <w:spacing/>
      <w:ind/>
    </w:pPr>
  </w:style>
  <w:style w:type="paragraph" w:styleId="776">
    <w:name w:val="Footer"/>
    <w:basedOn w:val="743"/>
    <w:link w:val="779"/>
    <w:pPr>
      <w:pBdr/>
      <w:tabs>
        <w:tab w:val="center" w:leader="none" w:pos="4677"/>
        <w:tab w:val="right" w:leader="none" w:pos="9355"/>
      </w:tabs>
      <w:spacing/>
      <w:ind/>
    </w:pPr>
    <w:rPr>
      <w:color w:val="00000a"/>
      <w:szCs w:val="20"/>
      <w:lang w:bidi="ar-SA"/>
    </w:rPr>
  </w:style>
  <w:style w:type="character" w:styleId="777" w:customStyle="1">
    <w:name w:val="Footer Char"/>
    <w:uiPriority w:val="99"/>
    <w:pPr>
      <w:pBdr/>
      <w:spacing/>
      <w:ind/>
    </w:pPr>
  </w:style>
  <w:style w:type="paragraph" w:styleId="778">
    <w:name w:val="Caption"/>
    <w:uiPriority w:val="35"/>
    <w:semiHidden/>
    <w:unhideWhenUsed/>
    <w:qFormat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line="276" w:lineRule="auto"/>
      <w:ind/>
    </w:pPr>
    <w:rPr>
      <w:b/>
      <w:bCs/>
      <w:color w:val="4f81bd"/>
      <w:sz w:val="18"/>
      <w:szCs w:val="18"/>
      <w:lang w:eastAsia="en-US" w:bidi="en-US"/>
    </w:rPr>
  </w:style>
  <w:style w:type="character" w:styleId="779" w:customStyle="1">
    <w:name w:val="Нижний колонтитул Знак"/>
    <w:link w:val="776"/>
    <w:uiPriority w:val="99"/>
    <w:pPr>
      <w:pBdr/>
      <w:spacing/>
      <w:ind/>
    </w:pPr>
  </w:style>
  <w:style w:type="table" w:styleId="780">
    <w:name w:val="Table Grid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Table Grid Light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Plain Table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1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2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3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4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5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6"/>
    <w:uiPriority w:val="5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bfbfb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5f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2d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af1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e5dfe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daeef3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auto" w:fill="fde9d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1 Ligh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5 Dark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auto" w:fill="7f7f7f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auto" w:fill="4f81b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auto" w:fill="d99695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auto" w:fill="c3d69b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auto" w:fill="b2a1c6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auto" w:fill="92ccdc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auto" w:fill="fac09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6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7 Colorfu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1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2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3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4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5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6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>
    <w:name w:val="Hyperlink"/>
    <w:pPr>
      <w:pBdr/>
      <w:spacing/>
      <w:ind/>
    </w:pPr>
    <w:rPr>
      <w:color w:val="0000ff"/>
      <w:u w:val="single"/>
    </w:rPr>
  </w:style>
  <w:style w:type="paragraph" w:styleId="907">
    <w:name w:val="footnote text"/>
    <w:link w:val="908"/>
    <w:uiPriority w:val="99"/>
    <w:semiHidden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40"/>
      <w:ind/>
    </w:pPr>
    <w:rPr>
      <w:sz w:val="18"/>
      <w:szCs w:val="22"/>
      <w:lang w:eastAsia="en-US" w:bidi="en-US"/>
    </w:rPr>
  </w:style>
  <w:style w:type="character" w:styleId="908" w:customStyle="1">
    <w:name w:val="Текст сноски Знак"/>
    <w:link w:val="907"/>
    <w:uiPriority w:val="99"/>
    <w:pPr>
      <w:pBdr/>
      <w:spacing/>
      <w:ind/>
    </w:pPr>
    <w:rPr>
      <w:sz w:val="18"/>
    </w:rPr>
  </w:style>
  <w:style w:type="character" w:styleId="90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0">
    <w:name w:val="toc 1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/>
    </w:pPr>
    <w:rPr>
      <w:szCs w:val="22"/>
      <w:lang w:eastAsia="en-US" w:bidi="en-US"/>
    </w:rPr>
  </w:style>
  <w:style w:type="paragraph" w:styleId="911">
    <w:name w:val="toc 2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83"/>
    </w:pPr>
    <w:rPr>
      <w:szCs w:val="22"/>
      <w:lang w:eastAsia="en-US" w:bidi="en-US"/>
    </w:rPr>
  </w:style>
  <w:style w:type="paragraph" w:styleId="912">
    <w:name w:val="toc 3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567"/>
    </w:pPr>
    <w:rPr>
      <w:szCs w:val="22"/>
      <w:lang w:eastAsia="en-US" w:bidi="en-US"/>
    </w:rPr>
  </w:style>
  <w:style w:type="paragraph" w:styleId="913">
    <w:name w:val="toc 4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850"/>
    </w:pPr>
    <w:rPr>
      <w:szCs w:val="22"/>
      <w:lang w:eastAsia="en-US" w:bidi="en-US"/>
    </w:rPr>
  </w:style>
  <w:style w:type="paragraph" w:styleId="914">
    <w:name w:val="toc 5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134"/>
    </w:pPr>
    <w:rPr>
      <w:szCs w:val="22"/>
      <w:lang w:eastAsia="en-US" w:bidi="en-US"/>
    </w:rPr>
  </w:style>
  <w:style w:type="paragraph" w:styleId="915">
    <w:name w:val="toc 6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417"/>
    </w:pPr>
    <w:rPr>
      <w:szCs w:val="22"/>
      <w:lang w:eastAsia="en-US" w:bidi="en-US"/>
    </w:rPr>
  </w:style>
  <w:style w:type="paragraph" w:styleId="916">
    <w:name w:val="toc 7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701"/>
    </w:pPr>
    <w:rPr>
      <w:szCs w:val="22"/>
      <w:lang w:eastAsia="en-US" w:bidi="en-US"/>
    </w:rPr>
  </w:style>
  <w:style w:type="paragraph" w:styleId="917">
    <w:name w:val="toc 8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1984"/>
    </w:pPr>
    <w:rPr>
      <w:szCs w:val="22"/>
      <w:lang w:eastAsia="en-US" w:bidi="en-US"/>
    </w:rPr>
  </w:style>
  <w:style w:type="paragraph" w:styleId="918">
    <w:name w:val="toc 9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 w:after="57"/>
      <w:ind w:left="2268"/>
    </w:pPr>
    <w:rPr>
      <w:szCs w:val="22"/>
      <w:lang w:eastAsia="en-US" w:bidi="en-US"/>
    </w:rPr>
  </w:style>
  <w:style w:type="paragraph" w:styleId="919">
    <w:name w:val="TOC Heading"/>
    <w:uiPriority w:val="39"/>
    <w:unhideWhenUsed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Cs w:val="22"/>
      <w:lang w:eastAsia="en-US" w:bidi="en-US"/>
    </w:rPr>
  </w:style>
  <w:style w:type="paragraph" w:styleId="920" w:customStyle="1">
    <w:name w:val="Default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color w:val="000000"/>
      <w:sz w:val="24"/>
      <w:szCs w:val="24"/>
    </w:rPr>
  </w:style>
  <w:style w:type="paragraph" w:styleId="921">
    <w:name w:val="No Spacing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rFonts w:ascii="Calibri" w:hAnsi="Calibri" w:eastAsia="Calibri"/>
      <w:sz w:val="22"/>
      <w:szCs w:val="22"/>
      <w:lang w:eastAsia="en-US"/>
    </w:rPr>
  </w:style>
  <w:style w:type="character" w:styleId="922" w:customStyle="1">
    <w:name w:val="Заголовок 2 Знак"/>
    <w:link w:val="745"/>
    <w:pPr>
      <w:pBdr/>
      <w:spacing/>
      <w:ind/>
    </w:pPr>
    <w:rPr>
      <w:b/>
      <w:bCs/>
      <w:sz w:val="24"/>
      <w:szCs w:val="24"/>
      <w:lang w:val="ru-RU" w:eastAsia="ru-RU" w:bidi="ar-SA"/>
    </w:rPr>
  </w:style>
  <w:style w:type="paragraph" w:styleId="923" w:customStyle="1">
    <w:name w:val="ConsPlusNormal"/>
    <w:next w:val="743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 w:firstLine="720"/>
    </w:pPr>
    <w:rPr>
      <w:rFonts w:ascii="Arial" w:hAnsi="Arial" w:eastAsia="Arial"/>
      <w:szCs w:val="22"/>
      <w:lang w:bidi="ru-RU"/>
    </w:rPr>
  </w:style>
  <w:style w:type="paragraph" w:styleId="924" w:customStyle="1">
    <w:name w:val="Содержимое таблицы"/>
    <w:basedOn w:val="743"/>
    <w:pPr>
      <w:pBdr/>
      <w:spacing/>
      <w:ind/>
    </w:pPr>
  </w:style>
  <w:style w:type="paragraph" w:styleId="925">
    <w:name w:val="Body Text Indent"/>
    <w:basedOn w:val="743"/>
    <w:pPr>
      <w:pBdr/>
      <w:tabs>
        <w:tab w:val="left" w:leader="none" w:pos="709"/>
      </w:tabs>
      <w:spacing/>
      <w:ind w:firstLine="720" w:left="283"/>
      <w:jc w:val="both"/>
    </w:pPr>
    <w:rPr>
      <w:color w:val="00000a"/>
      <w:lang w:bidi="ar-SA"/>
    </w:rPr>
  </w:style>
  <w:style w:type="paragraph" w:styleId="926">
    <w:name w:val="Block Text"/>
    <w:basedOn w:val="743"/>
    <w:pPr>
      <w:pBdr/>
      <w:tabs>
        <w:tab w:val="left" w:leader="none" w:pos="4111"/>
      </w:tabs>
      <w:spacing/>
      <w:ind w:right="-760" w:left="1134"/>
      <w:jc w:val="both"/>
    </w:pPr>
    <w:rPr>
      <w:color w:val="00000a"/>
      <w:sz w:val="28"/>
      <w:szCs w:val="28"/>
      <w:lang w:bidi="ar-SA"/>
    </w:rPr>
  </w:style>
  <w:style w:type="paragraph" w:styleId="927" w:customStyle="1">
    <w:name w:val="Название"/>
    <w:basedOn w:val="743"/>
    <w:next w:val="768"/>
    <w:pPr>
      <w:pBdr/>
      <w:tabs>
        <w:tab w:val="left" w:leader="none" w:pos="709"/>
      </w:tabs>
      <w:spacing/>
      <w:ind/>
      <w:jc w:val="center"/>
    </w:pPr>
    <w:rPr>
      <w:b/>
      <w:bCs/>
      <w:color w:val="00000a"/>
      <w:sz w:val="36"/>
      <w:lang w:bidi="ar-SA"/>
    </w:rPr>
  </w:style>
  <w:style w:type="character" w:styleId="928" w:customStyle="1">
    <w:name w:val="blk"/>
    <w:pPr>
      <w:pBdr/>
      <w:spacing/>
      <w:ind/>
    </w:pPr>
  </w:style>
  <w:style w:type="character" w:styleId="929" w:customStyle="1">
    <w:name w:val="highlight4"/>
    <w:next w:val="769"/>
    <w:pPr>
      <w:pBdr/>
      <w:spacing/>
      <w:ind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34</cp:revision>
  <dcterms:created xsi:type="dcterms:W3CDTF">2021-06-28T11:55:00Z</dcterms:created>
  <dcterms:modified xsi:type="dcterms:W3CDTF">2025-03-26T14:10:42Z</dcterms:modified>
</cp:coreProperties>
</file>