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 Р О Е К 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 О ЗАДАТКЕ № 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Москва                                                                                                   «___» 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Субботина Виктория Константиновна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231713265084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184-090-343 65</w:t>
      </w:r>
      <w:r w:rsidDel="00000000" w:rsidR="00000000" w:rsidRPr="00000000">
        <w:rPr>
          <w:sz w:val="24"/>
          <w:szCs w:val="24"/>
          <w:rtl w:val="0"/>
        </w:rPr>
        <w:t xml:space="preserve">) - член СРО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Ассоциация "Сибирская гильдия антикризисных управляющих"</w:t>
      </w:r>
      <w:r w:rsidDel="00000000" w:rsidR="00000000" w:rsidRPr="00000000">
        <w:rPr>
          <w:sz w:val="24"/>
          <w:szCs w:val="24"/>
          <w:rtl w:val="0"/>
        </w:rPr>
        <w:t xml:space="preserve"> (ОГРН 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1071515011248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8601019434</w:t>
      </w:r>
      <w:r w:rsidDel="00000000" w:rsidR="00000000" w:rsidRPr="00000000">
        <w:rPr>
          <w:sz w:val="24"/>
          <w:szCs w:val="24"/>
          <w:rtl w:val="0"/>
        </w:rPr>
        <w:t xml:space="preserve">, место нахождения: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121059, г. Москва, Бережковская наб., д. 10, оф. 200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Мерзлова Евгения Владимировича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23.07.1987</w:t>
      </w:r>
      <w:r w:rsidDel="00000000" w:rsidR="00000000" w:rsidRPr="00000000">
        <w:rPr>
          <w:sz w:val="24"/>
          <w:szCs w:val="24"/>
          <w:rtl w:val="0"/>
        </w:rPr>
        <w:t xml:space="preserve"> г. р., место рождения: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гор. Тимашевск Краснодарского Края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235307965620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120-493-661 36</w:t>
      </w:r>
      <w:r w:rsidDel="00000000" w:rsidR="00000000" w:rsidRPr="00000000">
        <w:rPr>
          <w:sz w:val="24"/>
          <w:szCs w:val="24"/>
          <w:rtl w:val="0"/>
        </w:rPr>
        <w:t xml:space="preserve">, зарегистрирован: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353230, Краснодарский край, Северский р-н, пгт Ильский, ул Крестьянская, д 44Б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Краснодарского края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делу №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А32-31696/2024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от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10.10.2024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в процедуре банкротства «реализация имущества гражданина»,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“Организатор торгов”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одной стороны 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 именуемый далее "Претендент", с другой стороны, совместно именуемые Стороны, заключили настоящий договор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1.1. В соответствии с условиями настоящего договора Претендент вносит задаток в размере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10 (десяти)</w:t>
      </w:r>
      <w:r w:rsidDel="00000000" w:rsidR="00000000" w:rsidRPr="00000000">
        <w:rPr>
          <w:sz w:val="24"/>
          <w:szCs w:val="24"/>
          <w:rtl w:val="0"/>
        </w:rPr>
        <w:t xml:space="preserve"> % от стартовой цены имущества –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40 000,00</w:t>
      </w:r>
      <w:r w:rsidDel="00000000" w:rsidR="00000000" w:rsidRPr="00000000">
        <w:rPr>
          <w:sz w:val="24"/>
          <w:szCs w:val="24"/>
          <w:rtl w:val="0"/>
        </w:rPr>
        <w:t xml:space="preserve"> руб. для участия в торгах по продаже следующего имущества: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Лот №1: </w:t>
      </w:r>
      <w:r w:rsidDel="00000000" w:rsidR="00000000" w:rsidRPr="00000000">
        <w:rPr>
          <w:sz w:val="24"/>
          <w:szCs w:val="24"/>
          <w:rtl w:val="0"/>
        </w:rPr>
        <w:t xml:space="preserve">автомобиль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CITROEN модель C-Elysee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2013 </w:t>
      </w:r>
      <w:r w:rsidDel="00000000" w:rsidR="00000000" w:rsidRPr="00000000">
        <w:rPr>
          <w:sz w:val="24"/>
          <w:szCs w:val="24"/>
          <w:rtl w:val="0"/>
        </w:rPr>
        <w:t xml:space="preserve">г.в.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цвет: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белый, </w:t>
      </w:r>
      <w:r w:rsidDel="00000000" w:rsidR="00000000" w:rsidRPr="00000000">
        <w:rPr>
          <w:sz w:val="24"/>
          <w:szCs w:val="24"/>
          <w:rtl w:val="0"/>
        </w:rPr>
        <w:t xml:space="preserve">рег №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Р987НМ123, </w:t>
      </w:r>
      <w:r w:rsidDel="00000000" w:rsidR="00000000" w:rsidRPr="00000000">
        <w:rPr>
          <w:sz w:val="24"/>
          <w:szCs w:val="24"/>
          <w:rtl w:val="0"/>
        </w:rPr>
        <w:t xml:space="preserve">VIN: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VF7DDHMY0DJ722908, </w:t>
      </w:r>
      <w:r w:rsidDel="00000000" w:rsidR="00000000" w:rsidRPr="00000000">
        <w:rPr>
          <w:sz w:val="24"/>
          <w:szCs w:val="24"/>
          <w:rtl w:val="0"/>
        </w:rPr>
        <w:t xml:space="preserve"> пробег: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166083</w:t>
      </w:r>
      <w:r w:rsidDel="00000000" w:rsidR="00000000" w:rsidRPr="00000000">
        <w:rPr>
          <w:sz w:val="24"/>
          <w:szCs w:val="24"/>
          <w:rtl w:val="0"/>
        </w:rPr>
        <w:t xml:space="preserve"> км. (далее –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Имущество</w:t>
      </w:r>
      <w:r w:rsidDel="00000000" w:rsidR="00000000" w:rsidRPr="00000000">
        <w:rPr>
          <w:sz w:val="24"/>
          <w:szCs w:val="24"/>
          <w:rtl w:val="0"/>
        </w:rPr>
        <w:t xml:space="preserve">»).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Имущество принадлежит Продавцу на праве собственности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1.3. </w:t>
      </w:r>
      <w:r w:rsidDel="00000000" w:rsidR="00000000" w:rsidRPr="00000000">
        <w:rPr>
          <w:sz w:val="24"/>
          <w:szCs w:val="24"/>
          <w:rtl w:val="0"/>
        </w:rPr>
        <w:t xml:space="preserve">Претендент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информационным сообщением, опубликованным в едином федеральном реестре сведений о банкротстве, перечисляет </w:t>
      </w:r>
      <w:r w:rsidDel="00000000" w:rsidR="00000000" w:rsidRPr="00000000">
        <w:rPr>
          <w:sz w:val="24"/>
          <w:szCs w:val="24"/>
          <w:rtl w:val="0"/>
        </w:rPr>
        <w:t xml:space="preserve">задаток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расчетн</w:t>
      </w:r>
      <w:r w:rsidDel="00000000" w:rsidR="00000000" w:rsidRPr="00000000">
        <w:rPr>
          <w:sz w:val="24"/>
          <w:szCs w:val="24"/>
          <w:rtl w:val="0"/>
        </w:rPr>
        <w:t xml:space="preserve">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счет Должника: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40817810350186806644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Мерзлов Евгений Владимирович, ИНН: 235307965620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 предоставлением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необходимы</w:t>
      </w:r>
      <w:r w:rsidDel="00000000" w:rsidR="00000000" w:rsidRPr="00000000">
        <w:rPr>
          <w:sz w:val="24"/>
          <w:szCs w:val="24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</w:t>
      </w:r>
      <w:r w:rsidDel="00000000" w:rsidR="00000000" w:rsidRPr="00000000">
        <w:rPr>
          <w:sz w:val="24"/>
          <w:szCs w:val="24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Организатор торгов обязуется принять данный задаток.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Сумма задатка вносится в счет обеспечения обязательств Претендента, связанных с участием в торгах по продаже имущества, указанного в п. 1.1. настоящего договора,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81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Порядок внесения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с даты поступления всей суммы задатка на счет Организатора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7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денежные средства, переданные в соответствии с настоящим договором, проценты не начисляются.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Порядок возврата и удержания задатка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</w:t>
        <w:tab/>
        <w:t xml:space="preserve">Задаток возвращается Претенденту в случаях и сроки, предусмотренных настоящим договором путем перечисления суммы внесенного задатка Претенденту за минусом </w:t>
      </w:r>
      <w:r w:rsidDel="00000000" w:rsidR="00000000" w:rsidRPr="00000000">
        <w:rPr>
          <w:sz w:val="24"/>
          <w:szCs w:val="24"/>
          <w:rtl w:val="0"/>
        </w:rPr>
        <w:t xml:space="preserve">комиссии банка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</w:t>
        <w:tab/>
        <w:t xml:space="preserve"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Претендент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участия в Торгах;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519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непризнания Участника торгов Победителем торгов;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отзыва Претендентом заявки на участие в торгах, до момента приобретения им статуса участника торгов.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</w:t>
        <w:tab/>
        <w:t xml:space="preserve">В случае признания торгов несостоявшимися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</w:t>
        <w:tab/>
        <w:t xml:space="preserve">В случае отмены торгов Организатор торгов возвращает сумму внесенного Претендентом задатка в течение пяти рабочих дней с даты подписания протокола об отмене торгов.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</w:t>
        <w:tab/>
        <w:t xml:space="preserve">Задаток не возвращается в случае: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Протокола о ходе и результатах торгов;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отказа или уклонения Победителя торгов от подписания Договора купли-продажи имущества, выставленного на Торги;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487"/>
        </w:tabs>
        <w:spacing w:after="0" w:before="0" w:line="240" w:lineRule="auto"/>
        <w:ind w:left="0" w:right="-1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неоплаты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Победителем торгов имущества в установленный Договором купли-продажи срок.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 Иные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вступает в силу с момента его подписания сторонами и</w:t>
        <w:br w:type="textWrapping"/>
        <w:t xml:space="preserve">прекращает свое действие после исполнения Сторонами всех обязательств по нему.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Споры, возникшие в результате действия настоящего договора, разрешаются в</w:t>
        <w:br w:type="textWrapping"/>
        <w:t xml:space="preserve">установленном порядке в Арбитражном суде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Краснодарского края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16"/>
        </w:tabs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Настоящий Договор составлен в 2 (Двух) экземплярах, имеющих одинаковую</w:t>
        <w:br w:type="textWrapping"/>
        <w:t xml:space="preserve">юридическую силу, по одному для каждой из Сторон.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Организатор торгов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hd w:fill="ffffff" w:val="clear"/>
              <w:ind w:right="-14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Претендент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Мерзлова Е.В.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 (ИНН 231713265084, СНИЛС 184-090-343 65)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115172, Москва, а/я 71 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Мерзлова Е.В.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40817810350186806644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2E">
            <w:pPr>
              <w:widowControl w:val="0"/>
              <w:ind w:right="75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управляющий 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firstLine="720"/>
        <w:jc w:val="center"/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4" w:w="11909" w:orient="portrait"/>
      <w:pgMar w:bottom="426" w:top="851" w:left="1418" w:right="56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