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ДОГОВОР О ВНЕСЕНИИ ЗАДАТКА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ЗА УЧАСТИЕ В ЭЛЕКТРОННЫХ ТОРГАХ № ______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г. Москва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«__» ___________ 20___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г.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ООО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РУССИА ОнЛайн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лице генерального директора, действующего на основании Устава, именуемый в дальнейшем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Оператор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Электронной торговой площадки РУССИА ОнЛайн, с одной стороны, финансовый управляющий Коробейникова Светлана Генриховна, утвержденная решением Арбитражного суда города Чувашской Республики - Чувашии от 04.12.2023 г. по делу 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А79-2890/2023, именуемый в дальнейшем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Организатор торгов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а также ___________________________________________________________ именуемый  в дальнейшем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Участник торгов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лице ________________, заключили настоящий договор о нижеследующем: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pacing w:before="0" w:after="0" w:line="240"/>
        <w:ind w:right="0" w:left="72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ПРЕДМЕТ ДОГОВОРА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А79-2890/2023, назначенных на 21.03.2025 г. в 10 часов 00 минут по московскому времени по продаже имущества выставляемого лотом № 1 (далее объект торгов), а именно : за лот № 1 - автомобиль марка: ШКОДА, модель: СУПЕРБ, год изготовления: 2019, VIN: TMBAL7NP9K7053722, г/н: К541МС21 (наименование имущества) по начальной цене продажи 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 214 700,00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руб.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Участник торгов передает, а Оператор принимает задаток в размере 221 470,00 рублей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А79-2890/2023, назначенных на 21.03.2025 г. в 10 часов 00 минут по московскому времени по продаже имущества выставляемого лотом № 1 (далее объект торгов), а именно : за лот № 1 - автомобиль марка: ШКОДА, модель: СУПЕРБ, год изготовления: 2019, VIN: TMBAL7NP9K7053722, г/н: К541МС21 (наименование имущества) по начальной цене продажи 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 214 700,00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руб.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Организатор торгов обязуется оплатить банковскую комиссию за услуги по предоставлению расчетного счета для приема задатков.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"/>
        </w:numPr>
        <w:spacing w:before="0" w:after="0" w:line="240"/>
        <w:ind w:right="0" w:left="72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РЕКВИЗИТЫ ОПЛАТЫ ЗАДАТКА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2.1.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Реквизиты для перечисления задатка: расчетный счет р/с ООО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РУССИА ОнЛайн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»: № 40702810500000149166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Филиал "ЦЕНТРАЛЬНЫЙ" Банка ВТБ ПАО Г. МОСКВА, к/с 30101810145250000411, БИК 044525411</w:t>
      </w:r>
      <w:r>
        <w:rPr>
          <w:rFonts w:ascii="Open Sans" w:hAnsi="Open Sans" w:cs="Open Sans" w:eastAsia="Open Sans"/>
          <w:color w:val="808D9A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FFFFFF" w:val="clear"/>
        </w:rPr>
        <w:t xml:space="preserve">ИНН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FFFFFF" w:val="clear"/>
        </w:rPr>
        <w:t xml:space="preserve"> 7715401966;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FFFFFF" w:val="clear"/>
        </w:rPr>
        <w:t xml:space="preserve">КПП 773001001</w:t>
      </w: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FFFFFF" w:val="clear"/>
        </w:rPr>
      </w:pPr>
    </w:p>
    <w:p>
      <w:pPr>
        <w:numPr>
          <w:ilvl w:val="0"/>
          <w:numId w:val="12"/>
        </w:numPr>
        <w:spacing w:before="0" w:after="0" w:line="240"/>
        <w:ind w:right="0" w:left="72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FFFFFF" w:val="clear"/>
        </w:rPr>
        <w:t xml:space="preserve">ПОРЯДОК ВОЗВРАТА ЗАДАТКА. ПОРЯДОК ПЕРЕЧИСЛЕНИЯ ЗАДАТКА ПОБЕДИТЕЛЯ ТОРГОВ НА СЧЕТ ДОЛЖНИКА (ОРГАНИЗАТОРА ТОРГОВ)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3.1.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Участнику торгов – юридическому лицу, не победившему в открытых торгах в электронной форме при продаже имущества, в ходе процедур, применяемых в деле о банкротстве, гарантируется возврат задатка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3.2.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3.3.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Победителю торгов задаток засчитывается в счет оплаты за имущество,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3.4.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Если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3.4.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"/>
        </w:numPr>
        <w:spacing w:before="0" w:after="0" w:line="240"/>
        <w:ind w:right="0" w:left="72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ПОРЯДОК ОПЛАТЫ УСЛУГИ ПО ПРЕДОСТАВЛЕНИЮ РАСЧЕТНОГО СЧЕТА ДЛЯ ПРИЕМА ЗАДАТКОВ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4.1.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банкротов, Организатором торгов имуществом которых он является.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4.2. Комиссия банка, обслуживающего расчетный счет Оператора, составляет: </w:t>
      </w:r>
    </w:p>
    <w:tbl>
      <w:tblPr>
        <w:tblInd w:w="15" w:type="dxa"/>
      </w:tblPr>
      <w:tblGrid>
        <w:gridCol w:w="7202"/>
        <w:gridCol w:w="2137"/>
      </w:tblGrid>
      <w:tr>
        <w:trPr>
          <w:trHeight w:val="1" w:hRule="atLeast"/>
          <w:jc w:val="left"/>
        </w:trPr>
        <w:tc>
          <w:tcPr>
            <w:tcW w:w="7202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Сумма комиссии банка</w:t>
            </w:r>
          </w:p>
        </w:tc>
      </w:tr>
      <w:tr>
        <w:trPr>
          <w:trHeight w:val="1" w:hRule="atLeast"/>
          <w:jc w:val="left"/>
        </w:trPr>
        <w:tc>
          <w:tcPr>
            <w:tcW w:w="7202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до 2 000 000 рублей</w:t>
            </w:r>
          </w:p>
        </w:tc>
        <w:tc>
          <w:tcPr>
            <w:tcW w:w="2137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1,5%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от суммы</w:t>
            </w:r>
          </w:p>
        </w:tc>
      </w:tr>
      <w:tr>
        <w:trPr>
          <w:trHeight w:val="1" w:hRule="atLeast"/>
          <w:jc w:val="left"/>
        </w:trPr>
        <w:tc>
          <w:tcPr>
            <w:tcW w:w="7202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от 2 000 001 до 4 000 000 рублей</w:t>
            </w:r>
          </w:p>
        </w:tc>
        <w:tc>
          <w:tcPr>
            <w:tcW w:w="2137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2,5%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от суммы</w:t>
            </w:r>
          </w:p>
        </w:tc>
      </w:tr>
      <w:tr>
        <w:trPr>
          <w:trHeight w:val="1" w:hRule="atLeast"/>
          <w:jc w:val="left"/>
        </w:trPr>
        <w:tc>
          <w:tcPr>
            <w:tcW w:w="7202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от 4 000 001 до 5 000 000 рублей</w:t>
            </w:r>
          </w:p>
        </w:tc>
        <w:tc>
          <w:tcPr>
            <w:tcW w:w="2137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6%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от суммы</w:t>
            </w:r>
          </w:p>
        </w:tc>
      </w:tr>
      <w:tr>
        <w:trPr>
          <w:trHeight w:val="1" w:hRule="atLeast"/>
          <w:jc w:val="left"/>
        </w:trPr>
        <w:tc>
          <w:tcPr>
            <w:tcW w:w="7202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свыше 5 000 001 рубля</w:t>
            </w:r>
          </w:p>
        </w:tc>
        <w:tc>
          <w:tcPr>
            <w:tcW w:w="2137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10%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от суммы</w:t>
            </w:r>
          </w:p>
        </w:tc>
      </w:tr>
    </w:tbl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4.3.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перечисления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поступившего задатка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. 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4.4.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4.5.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1"/>
        </w:numPr>
        <w:spacing w:before="0" w:after="0" w:line="240"/>
        <w:ind w:right="0" w:left="72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ИНЫЕ УСЛОВИЯ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5.1.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5.2.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5.3.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Споры, возникшие в результате действия настоящего договора, разрешаются в установленном порядке в Арбитражном суде г. Москвы.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5.4.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Настоящий Договор составлен в 3 (Трех) экземплярах, имеющих одинаковую юридическую силу, по одному для каждой из Сторон.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РЕКВИЗИТЫ СТОРОН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tbl>
      <w:tblPr>
        <w:tblInd w:w="98" w:type="dxa"/>
      </w:tblPr>
      <w:tblGrid>
        <w:gridCol w:w="4571"/>
        <w:gridCol w:w="4902"/>
      </w:tblGrid>
      <w:tr>
        <w:trPr>
          <w:trHeight w:val="1" w:hRule="atLeast"/>
          <w:jc w:val="left"/>
        </w:trPr>
        <w:tc>
          <w:tcPr>
            <w:tcW w:w="45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Оператор торговой площадки</w:t>
            </w:r>
          </w:p>
        </w:tc>
        <w:tc>
          <w:tcPr>
            <w:tcW w:w="49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Участник торгов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5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ООО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РУССИА ОнЛайн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FF"/>
                <w:spacing w:val="0"/>
                <w:position w:val="0"/>
                <w:sz w:val="22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FFFFFF" w:val="clear"/>
              </w:rPr>
              <w:t xml:space="preserve">Юридический адрес: </w:t>
            </w:r>
            <w:r>
              <w:rPr>
                <w:rFonts w:ascii="Tahoma" w:hAnsi="Tahoma" w:cs="Tahoma" w:eastAsia="Tahoma"/>
                <w:color w:val="141414"/>
                <w:spacing w:val="0"/>
                <w:position w:val="0"/>
                <w:sz w:val="22"/>
                <w:shd w:fill="FFFFFF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41414"/>
                <w:spacing w:val="0"/>
                <w:position w:val="0"/>
                <w:sz w:val="22"/>
                <w:shd w:fill="FFFFFF" w:val="clear"/>
              </w:rPr>
              <w:t xml:space="preserve">121087, г. Москва, ул. Заречная, 5-2-12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FFFFFF" w:val="clear"/>
              </w:rPr>
              <w:t xml:space="preserve">Фактический адрес и адрес для корреспонденции: 105082, г. Москва, ул. Фридриха Энгельса, д.75, стр.5, оф. 621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FFFFFF" w:val="clear"/>
              </w:rPr>
              <w:t xml:space="preserve">ОГРН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1157746027878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FFFFFF" w:val="clear"/>
              </w:rPr>
              <w:t xml:space="preserve">ИНН/КПП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7715401966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FFFFFF" w:val="clear"/>
              </w:rPr>
              <w:t xml:space="preserve">/773001001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br/>
              <w:t xml:space="preserve">р/с ООО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РУССИА ОнЛайн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»: № 40702810300000149166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в Филиал № 7701 Банка ВТБ (ПАО) Г. МОСКВА, к/с 30101810345250000745, БИК 044525745</w:t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FFFFFF" w:val="clear"/>
              </w:rPr>
              <w:t xml:space="preserve">Тел. (495) 917-90-36, 669-34-07, 669-36-71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FFFFFF" w:val="clear"/>
              </w:rPr>
              <w:t xml:space="preserve">E-mail: rus-on@rus-on.ru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FF"/>
                <w:spacing w:val="0"/>
                <w:position w:val="0"/>
                <w:sz w:val="22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FF"/>
                <w:spacing w:val="0"/>
                <w:position w:val="0"/>
                <w:sz w:val="22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Генеральный директор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Голобородько Р. Э.___________________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FF"/>
                <w:spacing w:val="0"/>
                <w:position w:val="0"/>
                <w:sz w:val="22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</w:rPr>
            </w:pPr>
          </w:p>
        </w:tc>
        <w:tc>
          <w:tcPr>
            <w:tcW w:w="49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Наименование: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Наименование&gt;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Юридический адрес: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Юр. Адрес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Фактический адрес: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Факт адрес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ОГРН: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ОГРН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ИНН: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 ИНН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КПП: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КПП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Р/с №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Р/с №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в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Наименование кредитной организации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К/с №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Номер корреспондентского счета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БИК: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 БИК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Телефон: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Телефон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E-mail: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E-mail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Руководитель, уполномоченное лицо&gt;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_______________________________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5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Организатор торгов</w:t>
            </w:r>
          </w:p>
        </w:tc>
        <w:tc>
          <w:tcPr>
            <w:tcW w:w="49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5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Финансовый управляющий Коробейникова Светлана Генриховна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Юридический адрес: 428003, г. Чебоксары, ул. Энгельса, д. 28, пом. 10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Фактический адрес: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428003, г. Чебоксары, ул. Энгельса, д. 28, пом. 10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ИНН: 212701605923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Р/с № 408 17 810 9 75020074365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в ЧУВАШСКОМ ОТДЕЛЕНИИ N8613 ПАО СБЕРБАНК Г.ЧЕБОКСАРЫ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К/с № 30101810300000000609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БИК: 049706609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Телефон: 89030654646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E-mail: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npsgau-cheb@mail.ru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Коробейникова С.Г.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_______________________________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49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num w:numId="5">
    <w:abstractNumId w:val="24"/>
  </w:num>
  <w:num w:numId="8">
    <w:abstractNumId w:val="18"/>
  </w:num>
  <w:num w:numId="12">
    <w:abstractNumId w:val="12"/>
  </w:num>
  <w:num w:numId="15">
    <w:abstractNumId w:val="6"/>
  </w:num>
  <w:num w:numId="3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