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00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>
        <w:rPr>
          <w:color w:val="000000"/>
          <w:sz w:val="24"/>
        </w:rPr>
      </w:r>
    </w:p>
    <w:p>
      <w:pPr>
        <w:pStyle w:val="900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>
        <w:rPr>
          <w:color w:val="000000"/>
          <w:sz w:val="24"/>
        </w:rPr>
      </w:r>
    </w:p>
    <w:p>
      <w:pPr>
        <w:pStyle w:val="900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900"/>
        <w:pBdr/>
        <w:spacing/>
        <w:ind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«___</w:t>
      </w:r>
      <w:r>
        <w:rPr>
          <w:b w:val="0"/>
          <w:color w:val="000000"/>
          <w:sz w:val="24"/>
        </w:rPr>
        <w:t xml:space="preserve">_»  _</w:t>
      </w:r>
      <w:r>
        <w:rPr>
          <w:b w:val="0"/>
          <w:color w:val="000000"/>
          <w:sz w:val="24"/>
        </w:rPr>
        <w:t xml:space="preserve">________  20</w:t>
      </w:r>
      <w:r>
        <w:rPr>
          <w:b w:val="0"/>
          <w:color w:val="000000"/>
          <w:sz w:val="24"/>
        </w:rPr>
        <w:t xml:space="preserve">2</w:t>
      </w:r>
      <w:r>
        <w:rPr>
          <w:b w:val="0"/>
          <w:color w:val="000000"/>
          <w:sz w:val="24"/>
        </w:rPr>
        <w:t xml:space="preserve">4</w:t>
      </w:r>
      <w:r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 xml:space="preserve"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>
        <w:rPr>
          <w:b w:val="0"/>
          <w:color w:val="000000"/>
          <w:sz w:val="24"/>
        </w:rPr>
        <w:t xml:space="preserve">                </w:t>
      </w:r>
      <w:r>
        <w:rPr>
          <w:b w:val="0"/>
          <w:color w:val="000000"/>
          <w:sz w:val="24"/>
        </w:rPr>
        <w:t xml:space="preserve">        </w:t>
      </w:r>
      <w:r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>
        <w:rPr>
          <w:b w:val="0"/>
          <w:color w:val="000000"/>
          <w:sz w:val="24"/>
        </w:rPr>
        <w:t xml:space="preserve">Архангельск</w:t>
      </w:r>
      <w:r>
        <w:rPr>
          <w:b w:val="0"/>
          <w:color w:val="000000"/>
          <w:sz w:val="24"/>
        </w:rPr>
      </w:r>
    </w:p>
    <w:p>
      <w:pPr>
        <w:pBdr/>
        <w:tabs>
          <w:tab w:val="left" w:leader="none" w:pos="6237"/>
        </w:tabs>
        <w:spacing/>
        <w:ind w:firstLine="709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896"/>
        <w:pBdr/>
        <w:spacing/>
        <w:ind w:firstLine="0"/>
        <w:jc w:val="both"/>
        <w:rPr>
          <w:rFonts w:ascii="Times New Roman" w:hAnsi="Times New Roman" w:eastAsia="Calibri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Кулиш Елены Анатольевны</w:t>
      </w:r>
      <w:r/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от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01.12.2022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года №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А05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-10063/2022</w:t>
      </w:r>
      <w:r/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  <w:t xml:space="preserve">, именуемый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в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дальнейшем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«Продавец»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, с одной сто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Кулиш Е.А, заключили настоящий договор о нижеследующем</w:t>
      </w:r>
      <w:r>
        <w:rPr>
          <w:rFonts w:ascii="Times New Roman" w:hAnsi="Times New Roman" w:eastAsia="Calibri"/>
          <w:color w:val="000000"/>
          <w:sz w:val="22"/>
          <w:lang w:eastAsia="en-US"/>
        </w:rPr>
      </w:r>
    </w:p>
    <w:p>
      <w:pPr>
        <w:pBdr/>
        <w:spacing/>
        <w:ind w:firstLine="708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tabs>
          <w:tab w:val="left" w:leader="none" w:pos="6237"/>
        </w:tabs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1. Предмет договора.</w:t>
      </w:r>
      <w:r>
        <w:rPr>
          <w:b/>
          <w:bCs/>
          <w:color w:val="000000"/>
          <w:sz w:val="22"/>
        </w:rPr>
      </w:r>
    </w:p>
    <w:p>
      <w:pPr>
        <w:pStyle w:val="898"/>
        <w:pBdr/>
        <w:spacing/>
        <w:ind/>
        <w:rPr>
          <w:color w:val="000000"/>
          <w:sz w:val="22"/>
        </w:rPr>
      </w:pPr>
      <w:r>
        <w:rPr>
          <w:color w:val="000000"/>
          <w:sz w:val="22"/>
        </w:rPr>
        <w:t xml:space="preserve">1.1. Про</w:t>
      </w:r>
      <w:r>
        <w:rPr>
          <w:color w:val="000000"/>
          <w:sz w:val="22"/>
        </w:rPr>
        <w:t xml:space="preserve">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1.2. Передаче подлежит право собственности на следующее имущество Продавца:</w:t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tbl>
      <w:tblPr>
        <w:tblW w:w="0" w:type="auto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№ п/п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Наименование имущества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Номер лота на торгах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Цена продажи</w:t>
            </w:r>
            <w:r>
              <w:rPr>
                <w:color w:val="000000"/>
                <w:sz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tbl>
            <w:tblPr>
              <w:tblW w:w="0" w:type="auto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13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rPr/>
                  </w:pPr>
                  <w:r/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квартира, расположенная по адресу Архангельская область, м.о Каргопольский,  г. Каргополь, ул. Луговая, дом 2, кв. 8, кадастровый № 29:05:130124:369</w:t>
                  </w:r>
                  <w:r/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50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</w:p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</w:p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 xml:space="preserve"> </w:t>
                  </w:r>
                  <w:r>
                    <w:rPr>
                      <w:color w:val="000000"/>
                      <w:sz w:val="22"/>
                    </w:rPr>
                    <w:t xml:space="preserve">3</w:t>
                  </w:r>
                  <w:r>
                    <w:rPr>
                      <w:color w:val="000000"/>
                      <w:sz w:val="22"/>
                      <w:lang w:val="en-US"/>
                    </w:rPr>
                    <w:t xml:space="preserve">00</w:t>
                  </w:r>
                  <w:r>
                    <w:rPr>
                      <w:color w:val="000000"/>
                      <w:sz w:val="22"/>
                    </w:rPr>
                    <w:t xml:space="preserve">.</w:t>
                  </w:r>
                  <w:r>
                    <w:rPr>
                      <w:color w:val="000000"/>
                      <w:sz w:val="22"/>
                      <w:lang w:val="en-US"/>
                    </w:rPr>
                    <w:t xml:space="preserve">00</w:t>
                  </w:r>
                  <w:r>
                    <w:rPr>
                      <w:color w:val="000000"/>
                      <w:sz w:val="22"/>
                      <w:lang w:val="en-US"/>
                    </w:rPr>
                  </w:r>
                </w:p>
              </w:tc>
            </w:tr>
          </w:tbl>
          <w:p>
            <w:pPr>
              <w:pBdr/>
              <w:spacing/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791 000 руб.</w:t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897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</w:tr>
    </w:tbl>
    <w:p>
      <w:pPr>
        <w:pStyle w:val="899"/>
        <w:pBdr/>
        <w:tabs>
          <w:tab w:val="left" w:leader="none" w:pos="600"/>
          <w:tab w:val="left" w:leader="none" w:pos="709"/>
          <w:tab w:val="left" w:leader="none" w:pos="2977"/>
        </w:tabs>
        <w:spacing/>
        <w:ind w:right="-2" w:firstLine="709"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  <w:r>
        <w:rPr>
          <w:color w:val="000000"/>
          <w:sz w:val="22"/>
          <w:szCs w:val="22"/>
        </w:rPr>
      </w:r>
    </w:p>
    <w:p>
      <w:pPr>
        <w:pStyle w:val="899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9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Обязанности сторон.</w:t>
      </w:r>
      <w:r>
        <w:rPr>
          <w:b/>
          <w:bCs/>
          <w:color w:val="000000"/>
          <w:sz w:val="22"/>
          <w:szCs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 Продавец обязуется:</w:t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2.1.1. Передать продаваемое имущество Покупателю по акту приема-передачи в течение пяти дней после его полной оплаты.</w:t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 Покупатель обязуется:</w:t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2.2.1. Уплатить за имущество его цену в соответствии с п. 3 настоящего договора.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2.2.2. Принять продаваемое имущество от Продавца по акту приема-передачи в течение пяти дней после его полной оплаты.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3. Сумма договора и порядок расчетов.</w:t>
      </w:r>
      <w:r>
        <w:rPr>
          <w:b/>
          <w:bCs/>
          <w:color w:val="000000"/>
          <w:sz w:val="22"/>
        </w:rPr>
      </w:r>
    </w:p>
    <w:p>
      <w:pPr>
        <w:pStyle w:val="898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r>
        <w:rPr>
          <w:color w:val="000000"/>
          <w:sz w:val="22"/>
        </w:rPr>
        <w:t xml:space="preserve">имущества  от</w:t>
      </w:r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  <w:r>
        <w:rPr>
          <w:color w:val="000000"/>
          <w:sz w:val="22"/>
        </w:rPr>
      </w:r>
    </w:p>
    <w:p>
      <w:pPr>
        <w:pStyle w:val="898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r>
        <w:rPr>
          <w:color w:val="000000"/>
          <w:sz w:val="22"/>
        </w:rPr>
        <w:t xml:space="preserve">ОнЛайн</w:t>
      </w:r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 xml:space="preserve">в</w:t>
      </w:r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 xml:space="preserve">, засчитывается в счет оплаты Покупателем имущества.</w:t>
      </w:r>
      <w:r>
        <w:rPr>
          <w:color w:val="000000"/>
          <w:sz w:val="22"/>
        </w:rPr>
      </w:r>
    </w:p>
    <w:p>
      <w:pPr>
        <w:pStyle w:val="898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 xml:space="preserve">рублей __ копеек.</w:t>
      </w:r>
      <w:r>
        <w:rPr>
          <w:color w:val="000000"/>
          <w:sz w:val="22"/>
        </w:rPr>
      </w:r>
    </w:p>
    <w:p>
      <w:pPr>
        <w:pStyle w:val="898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, указанным в настоящем договоре, в течение тридцати дней со дня подписания настоящего договора.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r>
        <w:rPr>
          <w:color w:val="000000"/>
          <w:sz w:val="22"/>
        </w:rPr>
        <w:t xml:space="preserve">по оплате</w:t>
      </w:r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в полном объеме.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900" w:left="-192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4. Передача имущества и переход права собственности.</w:t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</w:t>
      </w:r>
      <w:r>
        <w:rPr>
          <w:color w:val="000000"/>
          <w:sz w:val="22"/>
        </w:rPr>
        <w:t xml:space="preserve">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t xml:space="preserve"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4.2. Продавец передает покупателю все имеющиеся у него документы, относящиеся к имуществу.</w:t>
      </w:r>
      <w:r>
        <w:rPr>
          <w:color w:val="000000"/>
          <w:sz w:val="22"/>
        </w:rPr>
      </w:r>
    </w:p>
    <w:p>
      <w:pPr>
        <w:pBdr/>
        <w:spacing/>
        <w:ind w:firstLine="72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5. Ответственность сторон.</w:t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6. Расторжение договора.</w:t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6.2. В случае, предусмотренном п. 6.1. настоящего договора, договор считается расторгнутым с момента</w:t>
      </w:r>
      <w:r>
        <w:rPr>
          <w:bCs/>
          <w:color w:val="000000"/>
          <w:sz w:val="22"/>
        </w:rPr>
        <w:t xml:space="preserve">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 xml:space="preserve">6.3. В случае расторжения настоящего договора в порядке, предусмотренном п.6.1.</w:t>
      </w:r>
      <w:r>
        <w:rPr>
          <w:bCs/>
          <w:color w:val="000000"/>
          <w:sz w:val="22"/>
        </w:rPr>
        <w:t xml:space="preserve">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 xml:space="preserve">, Покупателю не возвращается, и он утрачивает задаток полностью.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7. Заключительные положения.</w:t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r>
        <w:rPr>
          <w:color w:val="000000"/>
          <w:sz w:val="22"/>
        </w:rPr>
        <w:t xml:space="preserve">быть  расторгнут</w:t>
      </w:r>
      <w:r>
        <w:rPr>
          <w:color w:val="000000"/>
          <w:sz w:val="22"/>
        </w:rPr>
        <w:t xml:space="preserve"> так же по взаимному соглашению сторон.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7.2. Настоящий договор вступает в силу с момента его подписания.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r>
        <w:rPr>
          <w:color w:val="000000"/>
          <w:sz w:val="22"/>
        </w:rPr>
        <w:t xml:space="preserve">настоящего  Договора</w:t>
      </w:r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left="-90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  <w:t xml:space="preserve">АДРЕСА И БАНКОВСКИЕ РЕКВИЗИТЫ СТОРОН.</w:t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</w:p>
    <w:tbl>
      <w:tblPr>
        <w:tblW w:w="0" w:type="auto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5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Продавец</w:t>
            </w:r>
            <w:r>
              <w:rPr>
                <w:b/>
                <w:sz w:val="22"/>
              </w:rPr>
            </w:r>
          </w:p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color w:val="333333"/>
                <w:sz w:val="22"/>
              </w:rPr>
            </w:pPr>
            <w:r>
              <w:rPr>
                <w:rStyle w:val="901"/>
                <w:color w:val="333333"/>
                <w:sz w:val="22"/>
              </w:rPr>
              <w:t xml:space="preserve">Получатель: </w:t>
            </w:r>
            <w:r>
              <w:rPr>
                <w:sz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Кулиш Елены Анатольевны</w:t>
            </w:r>
            <w:r/>
            <w:r>
              <w:rPr>
                <w:sz w:val="22"/>
              </w:rPr>
            </w:r>
            <w:r>
              <w:rPr>
                <w:rStyle w:val="901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rFonts w:eastAsia="Arial"/>
                <w:color w:val="333333"/>
                <w:sz w:val="22"/>
              </w:rPr>
            </w:pPr>
            <w:r>
              <w:rPr>
                <w:rStyle w:val="901"/>
                <w:rFonts w:eastAsia="Arial"/>
                <w:color w:val="333333"/>
                <w:sz w:val="22"/>
              </w:rPr>
              <w:t xml:space="preserve">Счёт получателя- </w:t>
            </w:r>
            <w:r>
              <w:rPr>
                <w:rStyle w:val="901"/>
                <w:rFonts w:eastAsia="Arial"/>
                <w:sz w:val="22"/>
              </w:rPr>
              <w:t xml:space="preserve">№ </w:t>
            </w:r>
            <w:r>
              <w:rPr>
                <w:sz w:val="22"/>
              </w:rPr>
              <w:t xml:space="preserve">40817810077037768575</w:t>
            </w:r>
            <w:r>
              <w:rPr>
                <w:rStyle w:val="901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rFonts w:eastAsia="Arial"/>
                <w:color w:val="333333"/>
                <w:sz w:val="22"/>
              </w:rPr>
            </w:pPr>
            <w:r>
              <w:rPr>
                <w:rStyle w:val="901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  <w:r>
              <w:rPr>
                <w:rStyle w:val="901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rFonts w:eastAsia="Arial"/>
                <w:color w:val="333333"/>
                <w:sz w:val="22"/>
              </w:rPr>
            </w:pPr>
            <w:r>
              <w:rPr>
                <w:rStyle w:val="901"/>
                <w:rFonts w:eastAsia="Arial"/>
                <w:color w:val="333333"/>
                <w:sz w:val="22"/>
              </w:rPr>
              <w:t xml:space="preserve">БИК Банка получателя- 042908612</w:t>
            </w:r>
            <w:r>
              <w:rPr>
                <w:rStyle w:val="901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01"/>
                <w:rFonts w:eastAsia="Arial"/>
                <w:color w:val="333333"/>
                <w:sz w:val="22"/>
              </w:rPr>
            </w:pPr>
            <w:r>
              <w:rPr>
                <w:rStyle w:val="901"/>
                <w:rFonts w:eastAsia="Arial"/>
                <w:color w:val="333333"/>
                <w:sz w:val="22"/>
              </w:rPr>
              <w:t xml:space="preserve">Корреспондентский счёт- 30101810100000000612</w:t>
            </w:r>
            <w:r>
              <w:rPr>
                <w:rStyle w:val="901"/>
                <w:rFonts w:eastAsia="Arial"/>
                <w:color w:val="333333"/>
                <w:sz w:val="22"/>
              </w:rPr>
            </w:r>
          </w:p>
          <w:p>
            <w:pPr>
              <w:pBdr>
                <w:left w:val="none" w:color="000000" w:sz="4" w:space="1"/>
              </w:pBdr>
              <w:shd w:val="clear" w:color="auto" w:fill="ffffff"/>
              <w:spacing w:line="290" w:lineRule="atLeast"/>
              <w:ind/>
              <w:jc w:val="both"/>
              <w:rPr>
                <w:rStyle w:val="901"/>
                <w:color w:val="333333"/>
                <w:sz w:val="22"/>
              </w:rPr>
            </w:pPr>
            <w:r>
              <w:rPr>
                <w:rStyle w:val="901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</w:t>
            </w:r>
            <w:r>
              <w:rPr>
                <w:sz w:val="22"/>
              </w:rPr>
              <w:t xml:space="preserve"> </w:t>
            </w:r>
            <w: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А05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-10063/2022</w:t>
            </w:r>
            <w:r>
              <w:rPr>
                <w:rFonts w:ascii="Times New Roman" w:hAnsi="Times New Roman"/>
                <w:sz w:val="22"/>
              </w:rPr>
              <w:t xml:space="preserve">,</w:t>
            </w:r>
            <w:r/>
            <w:r/>
            <w:bookmarkStart w:id="0" w:name="_GoBack"/>
            <w:r/>
            <w:bookmarkEnd w:id="0"/>
            <w:r/>
            <w:r>
              <w:rPr>
                <w:rStyle w:val="901"/>
                <w:color w:val="333333"/>
                <w:sz w:val="22"/>
              </w:rPr>
            </w:r>
            <w:r>
              <w:rPr>
                <w:rStyle w:val="901"/>
                <w:color w:val="333333"/>
                <w:sz w:val="22"/>
              </w:rPr>
            </w:r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9615" w:type="dxa"/>
                  <w:textDirection w:val="lrTb"/>
                  <w:noWrap w:val="false"/>
                </w:tcPr>
                <w:p>
                  <w:pPr>
                    <w:pStyle w:val="893"/>
                    <w:pBdr/>
                    <w:spacing w:line="276" w:lineRule="auto"/>
                    <w:ind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77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Покупатель</w:t>
            </w:r>
            <w:r>
              <w:rPr>
                <w:b/>
                <w:bCs/>
                <w:sz w:val="22"/>
              </w:rPr>
            </w:r>
          </w:p>
        </w:tc>
      </w:tr>
    </w:tbl>
    <w:p>
      <w:pPr>
        <w:pStyle w:val="717"/>
        <w:numPr>
          <w:ilvl w:val="0"/>
          <w:numId w:val="1"/>
        </w:numPr>
        <w:pBdr/>
        <w:tabs>
          <w:tab w:val="left" w:leader="none" w:pos="709"/>
        </w:tabs>
        <w:spacing/>
        <w:ind/>
        <w:jc w:val="center"/>
        <w:rPr>
          <w:sz w:val="22"/>
        </w:rPr>
      </w:pPr>
      <w:r>
        <w:rPr>
          <w:sz w:val="22"/>
        </w:rPr>
      </w:r>
      <w:r>
        <w:rPr>
          <w:sz w:val="22"/>
        </w:rPr>
      </w:r>
    </w:p>
    <w:p>
      <w:pPr>
        <w:pBdr/>
        <w:spacing/>
        <w:ind/>
        <w:rPr>
          <w:sz w:val="22"/>
        </w:rPr>
      </w:pPr>
      <w:r>
        <w:rPr>
          <w:sz w:val="22"/>
        </w:rPr>
      </w:r>
      <w:r>
        <w:rPr>
          <w:sz w:val="22"/>
        </w:rPr>
      </w:r>
    </w:p>
    <w:sectPr>
      <w:footerReference w:type="default" r:id="rId9"/>
      <w:footnotePr/>
      <w:endnotePr/>
      <w:type w:val="nextPage"/>
      <w:pgSz w:h="16838" w:orient="portrait" w:w="11906"/>
      <w:pgMar w:top="709" w:right="424" w:bottom="1276" w:left="851" w:header="720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pBdr/>
      <w:spacing/>
      <w:ind/>
      <w:jc w:val="center"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74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726"/>
    <w:link w:val="71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3 Char"/>
    <w:basedOn w:val="726"/>
    <w:link w:val="7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26"/>
    <w:link w:val="72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26"/>
    <w:link w:val="7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26"/>
    <w:link w:val="72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26"/>
    <w:link w:val="72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26"/>
    <w:link w:val="72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26"/>
    <w:link w:val="7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26"/>
    <w:link w:val="73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26"/>
    <w:link w:val="74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26"/>
    <w:link w:val="74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72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7">
    <w:name w:val="Intense Quote Char"/>
    <w:basedOn w:val="726"/>
    <w:link w:val="74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72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72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726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726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72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72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6">
    <w:name w:val="Header Char"/>
    <w:basedOn w:val="726"/>
    <w:link w:val="747"/>
    <w:uiPriority w:val="99"/>
    <w:pPr>
      <w:pBdr/>
      <w:spacing/>
      <w:ind/>
    </w:pPr>
  </w:style>
  <w:style w:type="character" w:styleId="181">
    <w:name w:val="Footnote Text Char"/>
    <w:basedOn w:val="726"/>
    <w:link w:val="880"/>
    <w:uiPriority w:val="99"/>
    <w:semiHidden/>
    <w:pPr>
      <w:pBdr/>
      <w:spacing/>
      <w:ind/>
    </w:pPr>
    <w:rPr>
      <w:sz w:val="20"/>
      <w:szCs w:val="20"/>
    </w:rPr>
  </w:style>
  <w:style w:type="paragraph" w:styleId="183">
    <w:name w:val="endnote text"/>
    <w:basedOn w:val="716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726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726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FollowedHyperlink"/>
    <w:basedOn w:val="72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207">
    <w:name w:val="table of figures"/>
    <w:basedOn w:val="716"/>
    <w:next w:val="716"/>
    <w:uiPriority w:val="99"/>
    <w:unhideWhenUsed/>
    <w:pPr>
      <w:pBdr/>
      <w:spacing w:after="0" w:afterAutospacing="0"/>
      <w:ind/>
    </w:pPr>
  </w:style>
  <w:style w:type="paragraph" w:styleId="716" w:default="1">
    <w:name w:val="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717">
    <w:name w:val="Heading 1"/>
    <w:basedOn w:val="716"/>
    <w:next w:val="716"/>
    <w:link w:val="729"/>
    <w:pPr>
      <w:keepNext w:val="true"/>
      <w:pBdr/>
      <w:spacing/>
      <w:ind/>
      <w:outlineLvl w:val="0"/>
    </w:pPr>
    <w:rPr>
      <w:b/>
      <w:bCs/>
      <w:u w:val="single"/>
    </w:rPr>
  </w:style>
  <w:style w:type="paragraph" w:styleId="718">
    <w:name w:val="Heading 2"/>
    <w:basedOn w:val="716"/>
    <w:next w:val="716"/>
    <w:link w:val="895"/>
    <w:pPr>
      <w:keepNext w:val="true"/>
      <w:pBdr/>
      <w:spacing/>
      <w:ind/>
      <w:jc w:val="center"/>
      <w:outlineLvl w:val="1"/>
    </w:pPr>
    <w:rPr>
      <w:b/>
      <w:bCs/>
    </w:rPr>
  </w:style>
  <w:style w:type="paragraph" w:styleId="719">
    <w:name w:val="Heading 3"/>
    <w:link w:val="731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2"/>
    </w:pPr>
    <w:rPr>
      <w:rFonts w:ascii="Arial" w:hAnsi="Arial" w:eastAsia="Arial" w:cs="Arial"/>
      <w:sz w:val="30"/>
      <w:szCs w:val="30"/>
      <w:lang w:eastAsia="en-US" w:bidi="en-US"/>
    </w:rPr>
  </w:style>
  <w:style w:type="paragraph" w:styleId="720">
    <w:name w:val="Heading 4"/>
    <w:link w:val="732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  <w:lang w:eastAsia="en-US" w:bidi="en-US"/>
    </w:rPr>
  </w:style>
  <w:style w:type="paragraph" w:styleId="721">
    <w:name w:val="Heading 5"/>
    <w:link w:val="733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  <w:lang w:eastAsia="en-US" w:bidi="en-US"/>
    </w:rPr>
  </w:style>
  <w:style w:type="paragraph" w:styleId="722">
    <w:name w:val="Heading 6"/>
    <w:link w:val="734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  <w:lang w:eastAsia="en-US" w:bidi="en-US"/>
    </w:rPr>
  </w:style>
  <w:style w:type="paragraph" w:styleId="723">
    <w:name w:val="Heading 7"/>
    <w:link w:val="735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  <w:lang w:eastAsia="en-US" w:bidi="en-US"/>
    </w:rPr>
  </w:style>
  <w:style w:type="paragraph" w:styleId="724">
    <w:name w:val="Heading 8"/>
    <w:link w:val="736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  <w:lang w:eastAsia="en-US" w:bidi="en-US"/>
    </w:rPr>
  </w:style>
  <w:style w:type="paragraph" w:styleId="725">
    <w:name w:val="Heading 9"/>
    <w:link w:val="737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  <w:lang w:eastAsia="en-US" w:bidi="en-US"/>
    </w:rPr>
  </w:style>
  <w:style w:type="character" w:styleId="726" w:default="1">
    <w:name w:val="Default Paragraph Font"/>
    <w:uiPriority w:val="1"/>
    <w:semiHidden/>
    <w:unhideWhenUsed/>
    <w:pPr>
      <w:pBdr/>
      <w:spacing/>
      <w:ind/>
    </w:pPr>
  </w:style>
  <w:style w:type="table" w:styleId="72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8" w:default="1">
    <w:name w:val="No List"/>
    <w:uiPriority w:val="99"/>
    <w:semiHidden/>
    <w:unhideWhenUsed/>
    <w:pPr>
      <w:pBdr/>
      <w:spacing/>
      <w:ind/>
    </w:pPr>
  </w:style>
  <w:style w:type="character" w:styleId="729" w:customStyle="1">
    <w:name w:val="Заголовок 1 Знак"/>
    <w:link w:val="717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0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1" w:customStyle="1">
    <w:name w:val="Заголовок 3 Знак"/>
    <w:link w:val="71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2" w:customStyle="1">
    <w:name w:val="Заголовок 4 Знак"/>
    <w:link w:val="72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Заголовок 5 Знак"/>
    <w:link w:val="7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4" w:customStyle="1">
    <w:name w:val="Заголовок 6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5" w:customStyle="1">
    <w:name w:val="Заголовок 7 Знак"/>
    <w:link w:val="72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6" w:customStyle="1">
    <w:name w:val="Заголовок 8 Знак"/>
    <w:link w:val="72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7" w:customStyle="1">
    <w:name w:val="Заголовок 9 Знак"/>
    <w:link w:val="72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38">
    <w:name w:val="List Paragraph"/>
    <w:uiPriority w:val="34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left="720"/>
      <w:contextualSpacing w:val="true"/>
    </w:pPr>
    <w:rPr>
      <w:szCs w:val="22"/>
      <w:lang w:eastAsia="en-US" w:bidi="en-US"/>
    </w:rPr>
  </w:style>
  <w:style w:type="paragraph" w:styleId="739">
    <w:name w:val="Title"/>
    <w:link w:val="740"/>
    <w:uiPriority w:val="10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00"/>
      <w:ind/>
      <w:contextualSpacing w:val="true"/>
    </w:pPr>
    <w:rPr>
      <w:sz w:val="48"/>
      <w:szCs w:val="48"/>
      <w:lang w:eastAsia="en-US" w:bidi="en-US"/>
    </w:rPr>
  </w:style>
  <w:style w:type="character" w:styleId="740" w:customStyle="1">
    <w:name w:val="Заголовок Знак"/>
    <w:link w:val="739"/>
    <w:uiPriority w:val="10"/>
    <w:pPr>
      <w:pBdr/>
      <w:spacing/>
      <w:ind/>
    </w:pPr>
    <w:rPr>
      <w:sz w:val="48"/>
      <w:szCs w:val="48"/>
    </w:rPr>
  </w:style>
  <w:style w:type="paragraph" w:styleId="741">
    <w:name w:val="Subtitle"/>
    <w:basedOn w:val="716"/>
    <w:link w:val="742"/>
    <w:pPr>
      <w:pBdr/>
      <w:spacing w:after="60"/>
      <w:ind/>
      <w:jc w:val="center"/>
      <w:outlineLvl w:val="1"/>
    </w:pPr>
    <w:rPr>
      <w:rFonts w:ascii="Arial" w:hAnsi="Arial"/>
      <w:sz w:val="24"/>
    </w:rPr>
  </w:style>
  <w:style w:type="character" w:styleId="742" w:customStyle="1">
    <w:name w:val="Подзаголовок Знак"/>
    <w:link w:val="741"/>
    <w:uiPriority w:val="11"/>
    <w:pPr>
      <w:pBdr/>
      <w:spacing/>
      <w:ind/>
    </w:pPr>
    <w:rPr>
      <w:sz w:val="24"/>
      <w:szCs w:val="24"/>
    </w:rPr>
  </w:style>
  <w:style w:type="paragraph" w:styleId="743">
    <w:name w:val="Quote"/>
    <w:link w:val="744"/>
    <w:uiPriority w:val="29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right="720" w:left="720"/>
    </w:pPr>
    <w:rPr>
      <w:i/>
      <w:szCs w:val="22"/>
      <w:lang w:eastAsia="en-US" w:bidi="en-US"/>
    </w:rPr>
  </w:style>
  <w:style w:type="character" w:styleId="744" w:customStyle="1">
    <w:name w:val="Цитата 2 Знак"/>
    <w:link w:val="743"/>
    <w:uiPriority w:val="29"/>
    <w:pPr>
      <w:pBdr/>
      <w:spacing/>
      <w:ind/>
    </w:pPr>
    <w:rPr>
      <w:i/>
    </w:rPr>
  </w:style>
  <w:style w:type="paragraph" w:styleId="745">
    <w:name w:val="Intense Quote"/>
    <w:link w:val="74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4" w:space="0"/>
      </w:pBdr>
      <w:shd w:val="clear" w:color="auto" w:fill="f2f2f2"/>
      <w:spacing/>
      <w:ind w:right="720" w:left="720"/>
    </w:pPr>
    <w:rPr>
      <w:i/>
      <w:szCs w:val="22"/>
      <w:lang w:eastAsia="en-US" w:bidi="en-US"/>
    </w:rPr>
  </w:style>
  <w:style w:type="character" w:styleId="746" w:customStyle="1">
    <w:name w:val="Выделенная цитата Знак"/>
    <w:link w:val="745"/>
    <w:uiPriority w:val="30"/>
    <w:pPr>
      <w:pBdr/>
      <w:spacing/>
      <w:ind/>
    </w:pPr>
    <w:rPr>
      <w:i/>
    </w:rPr>
  </w:style>
  <w:style w:type="paragraph" w:styleId="747">
    <w:name w:val="Header"/>
    <w:link w:val="748"/>
    <w:uiPriority w:val="9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7143"/>
        <w:tab w:val="right" w:leader="none" w:pos="14287"/>
      </w:tabs>
      <w:spacing/>
      <w:ind/>
    </w:pPr>
    <w:rPr>
      <w:szCs w:val="22"/>
      <w:lang w:eastAsia="en-US" w:bidi="en-US"/>
    </w:rPr>
  </w:style>
  <w:style w:type="character" w:styleId="748" w:customStyle="1">
    <w:name w:val="Верхний колонтитул Знак"/>
    <w:link w:val="747"/>
    <w:uiPriority w:val="99"/>
    <w:pPr>
      <w:pBdr/>
      <w:spacing/>
      <w:ind/>
    </w:pPr>
  </w:style>
  <w:style w:type="paragraph" w:styleId="749">
    <w:name w:val="Footer"/>
    <w:basedOn w:val="716"/>
    <w:link w:val="752"/>
    <w:pPr>
      <w:pBdr/>
      <w:tabs>
        <w:tab w:val="center" w:leader="none" w:pos="4677"/>
        <w:tab w:val="right" w:leader="none" w:pos="9355"/>
      </w:tabs>
      <w:spacing/>
      <w:ind/>
    </w:pPr>
    <w:rPr>
      <w:color w:val="00000a"/>
      <w:szCs w:val="20"/>
      <w:lang w:bidi="ar-SA"/>
    </w:rPr>
  </w:style>
  <w:style w:type="character" w:styleId="750" w:customStyle="1">
    <w:name w:val="Footer Char"/>
    <w:uiPriority w:val="99"/>
    <w:pPr>
      <w:pBdr/>
      <w:spacing/>
      <w:ind/>
    </w:pPr>
  </w:style>
  <w:style w:type="paragraph" w:styleId="751">
    <w:name w:val="Caption"/>
    <w:uiPriority w:val="35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276" w:lineRule="auto"/>
      <w:ind/>
    </w:pPr>
    <w:rPr>
      <w:b/>
      <w:bCs/>
      <w:color w:val="4f81bd"/>
      <w:sz w:val="18"/>
      <w:szCs w:val="18"/>
      <w:lang w:eastAsia="en-US" w:bidi="en-US"/>
    </w:rPr>
  </w:style>
  <w:style w:type="character" w:styleId="752" w:customStyle="1">
    <w:name w:val="Нижний колонтитул Знак"/>
    <w:link w:val="749"/>
    <w:uiPriority w:val="99"/>
    <w:pPr>
      <w:pBdr/>
      <w:spacing/>
      <w:ind/>
    </w:pPr>
  </w:style>
  <w:style w:type="table" w:styleId="753">
    <w:name w:val="Table Grid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Table Grid Light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Plain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Plain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Plain Table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4 - Accent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4 - Accent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4 - Accent 3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4 - Accent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4 - Accent 5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4 - Accent 6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bfbfbf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5 Dark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5f1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2dc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af1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5 Dark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5dfe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ef3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de9d8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4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4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4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4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4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4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auto" w:fill="7f7f7f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5 Dark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auto" w:fill="4f81bd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auto" w:fill="d99695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auto" w:fill="c3d69b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5 Dark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auto" w:fill="b2a1c6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auto" w:fill="92cc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auto" w:fill="fac090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&amp; 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Bordered &amp; 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Bordered &amp; 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Bordered &amp; 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Bordered &amp; 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Bordered &amp; 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Bordered &amp; 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Bordered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Border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Border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Border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9">
    <w:name w:val="Hyperlink"/>
    <w:pPr>
      <w:pBdr/>
      <w:spacing/>
      <w:ind/>
    </w:pPr>
    <w:rPr>
      <w:color w:val="0000ff"/>
      <w:u w:val="single"/>
    </w:rPr>
  </w:style>
  <w:style w:type="paragraph" w:styleId="880">
    <w:name w:val="footnote text"/>
    <w:link w:val="881"/>
    <w:uiPriority w:val="99"/>
    <w:semiHidden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40"/>
      <w:ind/>
    </w:pPr>
    <w:rPr>
      <w:sz w:val="18"/>
      <w:szCs w:val="22"/>
      <w:lang w:eastAsia="en-US" w:bidi="en-US"/>
    </w:rPr>
  </w:style>
  <w:style w:type="character" w:styleId="881" w:customStyle="1">
    <w:name w:val="Текст сноски Знак"/>
    <w:link w:val="880"/>
    <w:uiPriority w:val="99"/>
    <w:pPr>
      <w:pBdr/>
      <w:spacing/>
      <w:ind/>
    </w:pPr>
    <w:rPr>
      <w:sz w:val="18"/>
    </w:rPr>
  </w:style>
  <w:style w:type="character" w:styleId="882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883">
    <w:name w:val="toc 1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/>
    </w:pPr>
    <w:rPr>
      <w:szCs w:val="22"/>
      <w:lang w:eastAsia="en-US" w:bidi="en-US"/>
    </w:rPr>
  </w:style>
  <w:style w:type="paragraph" w:styleId="884">
    <w:name w:val="toc 2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83"/>
    </w:pPr>
    <w:rPr>
      <w:szCs w:val="22"/>
      <w:lang w:eastAsia="en-US" w:bidi="en-US"/>
    </w:rPr>
  </w:style>
  <w:style w:type="paragraph" w:styleId="885">
    <w:name w:val="toc 3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567"/>
    </w:pPr>
    <w:rPr>
      <w:szCs w:val="22"/>
      <w:lang w:eastAsia="en-US" w:bidi="en-US"/>
    </w:rPr>
  </w:style>
  <w:style w:type="paragraph" w:styleId="886">
    <w:name w:val="toc 4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850"/>
    </w:pPr>
    <w:rPr>
      <w:szCs w:val="22"/>
      <w:lang w:eastAsia="en-US" w:bidi="en-US"/>
    </w:rPr>
  </w:style>
  <w:style w:type="paragraph" w:styleId="887">
    <w:name w:val="toc 5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134"/>
    </w:pPr>
    <w:rPr>
      <w:szCs w:val="22"/>
      <w:lang w:eastAsia="en-US" w:bidi="en-US"/>
    </w:rPr>
  </w:style>
  <w:style w:type="paragraph" w:styleId="888">
    <w:name w:val="toc 6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417"/>
    </w:pPr>
    <w:rPr>
      <w:szCs w:val="22"/>
      <w:lang w:eastAsia="en-US" w:bidi="en-US"/>
    </w:rPr>
  </w:style>
  <w:style w:type="paragraph" w:styleId="889">
    <w:name w:val="toc 7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701"/>
    </w:pPr>
    <w:rPr>
      <w:szCs w:val="22"/>
      <w:lang w:eastAsia="en-US" w:bidi="en-US"/>
    </w:rPr>
  </w:style>
  <w:style w:type="paragraph" w:styleId="890">
    <w:name w:val="toc 8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984"/>
    </w:pPr>
    <w:rPr>
      <w:szCs w:val="22"/>
      <w:lang w:eastAsia="en-US" w:bidi="en-US"/>
    </w:rPr>
  </w:style>
  <w:style w:type="paragraph" w:styleId="891">
    <w:name w:val="toc 9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268"/>
    </w:pPr>
    <w:rPr>
      <w:szCs w:val="22"/>
      <w:lang w:eastAsia="en-US" w:bidi="en-US"/>
    </w:rPr>
  </w:style>
  <w:style w:type="paragraph" w:styleId="892">
    <w:name w:val="TOC Heading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893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000000"/>
      <w:sz w:val="24"/>
      <w:szCs w:val="24"/>
    </w:rPr>
  </w:style>
  <w:style w:type="paragraph" w:styleId="894">
    <w:name w:val="No Spacing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895" w:customStyle="1">
    <w:name w:val="Заголовок 2 Знак"/>
    <w:link w:val="718"/>
    <w:pPr>
      <w:pBdr/>
      <w:spacing/>
      <w:ind/>
    </w:pPr>
    <w:rPr>
      <w:b/>
      <w:bCs/>
      <w:sz w:val="24"/>
      <w:szCs w:val="24"/>
      <w:lang w:val="ru-RU" w:eastAsia="ru-RU" w:bidi="ar-SA"/>
    </w:rPr>
  </w:style>
  <w:style w:type="paragraph" w:styleId="896" w:customStyle="1">
    <w:name w:val="ConsPlusNormal"/>
    <w:next w:val="716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firstLine="720"/>
    </w:pPr>
    <w:rPr>
      <w:rFonts w:ascii="Arial" w:hAnsi="Arial" w:eastAsia="Arial"/>
      <w:szCs w:val="22"/>
      <w:lang w:bidi="ru-RU"/>
    </w:rPr>
  </w:style>
  <w:style w:type="paragraph" w:styleId="897" w:customStyle="1">
    <w:name w:val="Содержимое таблицы"/>
    <w:basedOn w:val="716"/>
    <w:pPr>
      <w:pBdr/>
      <w:spacing/>
      <w:ind/>
    </w:pPr>
  </w:style>
  <w:style w:type="paragraph" w:styleId="898">
    <w:name w:val="Body Text Indent"/>
    <w:basedOn w:val="716"/>
    <w:pPr>
      <w:pBdr/>
      <w:tabs>
        <w:tab w:val="left" w:leader="none" w:pos="709"/>
      </w:tabs>
      <w:spacing/>
      <w:ind w:firstLine="720" w:left="283"/>
      <w:jc w:val="both"/>
    </w:pPr>
    <w:rPr>
      <w:color w:val="00000a"/>
      <w:lang w:bidi="ar-SA"/>
    </w:rPr>
  </w:style>
  <w:style w:type="paragraph" w:styleId="899">
    <w:name w:val="Block Text"/>
    <w:basedOn w:val="716"/>
    <w:pPr>
      <w:pBdr/>
      <w:tabs>
        <w:tab w:val="left" w:leader="none" w:pos="4111"/>
      </w:tabs>
      <w:spacing/>
      <w:ind w:right="-760" w:left="1134"/>
      <w:jc w:val="both"/>
    </w:pPr>
    <w:rPr>
      <w:color w:val="00000a"/>
      <w:sz w:val="28"/>
      <w:szCs w:val="28"/>
      <w:lang w:bidi="ar-SA"/>
    </w:rPr>
  </w:style>
  <w:style w:type="paragraph" w:styleId="900" w:customStyle="1">
    <w:name w:val="Название"/>
    <w:basedOn w:val="716"/>
    <w:next w:val="741"/>
    <w:pPr>
      <w:pBdr/>
      <w:tabs>
        <w:tab w:val="left" w:leader="none" w:pos="709"/>
      </w:tabs>
      <w:spacing/>
      <w:ind/>
      <w:jc w:val="center"/>
    </w:pPr>
    <w:rPr>
      <w:b/>
      <w:bCs/>
      <w:color w:val="00000a"/>
      <w:sz w:val="36"/>
      <w:lang w:bidi="ar-SA"/>
    </w:rPr>
  </w:style>
  <w:style w:type="character" w:styleId="901" w:customStyle="1">
    <w:name w:val="blk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26</cp:revision>
  <dcterms:created xsi:type="dcterms:W3CDTF">2021-06-28T11:55:00Z</dcterms:created>
  <dcterms:modified xsi:type="dcterms:W3CDTF">2024-12-05T13:18:35Z</dcterms:modified>
</cp:coreProperties>
</file>